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6AC589E6" w:rsidR="006D3016" w:rsidRPr="00341812" w:rsidRDefault="006D3016" w:rsidP="006D3016">
      <w:pPr>
        <w:widowControl w:val="0"/>
        <w:tabs>
          <w:tab w:val="right" w:pos="9639"/>
        </w:tabs>
        <w:spacing w:after="0"/>
        <w:rPr>
          <w:rFonts w:eastAsia="Times New Roman"/>
          <w:b/>
          <w:bCs/>
          <w:i/>
          <w:sz w:val="24"/>
        </w:rPr>
      </w:pPr>
      <w:r w:rsidRPr="00341812">
        <w:rPr>
          <w:rFonts w:eastAsia="Times New Roman"/>
          <w:b/>
          <w:bCs/>
          <w:sz w:val="24"/>
        </w:rPr>
        <w:t>3GPP T</w:t>
      </w:r>
      <w:bookmarkStart w:id="0" w:name="_Ref452454252"/>
      <w:bookmarkEnd w:id="0"/>
      <w:r w:rsidRPr="00341812">
        <w:rPr>
          <w:rFonts w:eastAsia="Times New Roman"/>
          <w:b/>
          <w:bCs/>
          <w:sz w:val="24"/>
        </w:rPr>
        <w:t xml:space="preserve">SG-RAN </w:t>
      </w:r>
      <w:r w:rsidRPr="00341812">
        <w:rPr>
          <w:rFonts w:eastAsia="Times New Roman"/>
          <w:b/>
          <w:sz w:val="24"/>
        </w:rPr>
        <w:t xml:space="preserve">WG2 Meeting </w:t>
      </w:r>
      <w:r w:rsidR="003F08B2" w:rsidRPr="003F08B2">
        <w:rPr>
          <w:rFonts w:eastAsia="Times New Roman"/>
          <w:b/>
          <w:sz w:val="24"/>
        </w:rPr>
        <w:t>#1</w:t>
      </w:r>
      <w:r w:rsidR="004A5E15">
        <w:rPr>
          <w:rFonts w:eastAsia="Times New Roman"/>
          <w:b/>
          <w:sz w:val="24"/>
        </w:rPr>
        <w:t>1</w:t>
      </w:r>
      <w:r w:rsidR="00093562">
        <w:rPr>
          <w:rFonts w:eastAsia="Times New Roman"/>
          <w:b/>
          <w:sz w:val="24"/>
        </w:rPr>
        <w:t>4</w:t>
      </w:r>
      <w:r w:rsidR="000E47E4">
        <w:rPr>
          <w:rFonts w:eastAsia="Times New Roman"/>
          <w:b/>
          <w:sz w:val="24"/>
        </w:rPr>
        <w:t>-</w:t>
      </w:r>
      <w:r w:rsidR="00032B71">
        <w:rPr>
          <w:rFonts w:eastAsia="Times New Roman"/>
          <w:b/>
          <w:sz w:val="24"/>
        </w:rPr>
        <w:t>e</w:t>
      </w:r>
      <w:r w:rsidRPr="00341812">
        <w:rPr>
          <w:rFonts w:eastAsia="Times New Roman"/>
          <w:b/>
          <w:bCs/>
          <w:sz w:val="24"/>
        </w:rPr>
        <w:tab/>
      </w:r>
      <w:r w:rsidR="006A64C8" w:rsidRPr="006A64C8">
        <w:rPr>
          <w:rFonts w:eastAsia="Times New Roman"/>
          <w:b/>
          <w:bCs/>
          <w:sz w:val="24"/>
        </w:rPr>
        <w:t>R2-2</w:t>
      </w:r>
      <w:r w:rsidR="003C22E5">
        <w:rPr>
          <w:rFonts w:eastAsia="Times New Roman"/>
          <w:b/>
          <w:bCs/>
          <w:sz w:val="24"/>
        </w:rPr>
        <w:t>1</w:t>
      </w:r>
      <w:r w:rsidR="006A64C8" w:rsidRPr="006A64C8">
        <w:rPr>
          <w:rFonts w:eastAsia="Times New Roman"/>
          <w:b/>
          <w:bCs/>
          <w:sz w:val="24"/>
        </w:rPr>
        <w:t>0</w:t>
      </w:r>
      <w:r w:rsidR="00093562">
        <w:rPr>
          <w:rFonts w:eastAsia="Times New Roman"/>
          <w:b/>
          <w:bCs/>
          <w:sz w:val="24"/>
        </w:rPr>
        <w:t>4774</w:t>
      </w:r>
    </w:p>
    <w:p w14:paraId="6D1CDF7B" w14:textId="518320D1" w:rsidR="006D3016" w:rsidRPr="00341812" w:rsidRDefault="00E90DD7" w:rsidP="006D3016">
      <w:pPr>
        <w:widowControl w:val="0"/>
        <w:tabs>
          <w:tab w:val="right" w:pos="9639"/>
        </w:tabs>
        <w:spacing w:after="0"/>
        <w:rPr>
          <w:rFonts w:eastAsia="Times New Roman"/>
          <w:b/>
          <w:bCs/>
          <w:sz w:val="24"/>
        </w:rPr>
      </w:pPr>
      <w:r>
        <w:rPr>
          <w:b/>
          <w:sz w:val="24"/>
        </w:rPr>
        <w:t>Online</w:t>
      </w:r>
      <w:r w:rsidR="00032B71" w:rsidRPr="00032B71">
        <w:rPr>
          <w:b/>
          <w:sz w:val="24"/>
        </w:rPr>
        <w:t xml:space="preserve">, </w:t>
      </w:r>
      <w:r w:rsidR="00093562">
        <w:rPr>
          <w:b/>
          <w:sz w:val="24"/>
        </w:rPr>
        <w:t>May</w:t>
      </w:r>
      <w:r w:rsidR="00741D08">
        <w:rPr>
          <w:b/>
          <w:sz w:val="24"/>
        </w:rPr>
        <w:t xml:space="preserve"> </w:t>
      </w:r>
      <w:r w:rsidR="00093562">
        <w:rPr>
          <w:b/>
          <w:sz w:val="24"/>
        </w:rPr>
        <w:t>19</w:t>
      </w:r>
      <w:r w:rsidR="00741D08">
        <w:rPr>
          <w:b/>
          <w:sz w:val="24"/>
        </w:rPr>
        <w:t>-</w:t>
      </w:r>
      <w:r w:rsidR="00093562">
        <w:rPr>
          <w:b/>
          <w:sz w:val="24"/>
        </w:rPr>
        <w:t>27</w:t>
      </w:r>
      <w:r>
        <w:rPr>
          <w:b/>
          <w:sz w:val="24"/>
        </w:rPr>
        <w:t xml:space="preserve">, </w:t>
      </w:r>
      <w:r w:rsidR="00032B71" w:rsidRPr="00032B71">
        <w:rPr>
          <w:b/>
          <w:sz w:val="24"/>
        </w:rPr>
        <w:t>202</w:t>
      </w:r>
      <w:r w:rsidR="00093562">
        <w:rPr>
          <w:b/>
          <w:sz w:val="24"/>
        </w:rPr>
        <w:t>1</w:t>
      </w:r>
      <w:r w:rsidR="0091700D" w:rsidRPr="00341812">
        <w:rPr>
          <w:b/>
          <w:sz w:val="24"/>
        </w:rPr>
        <w:tab/>
      </w:r>
    </w:p>
    <w:p w14:paraId="07B662E7" w14:textId="77777777" w:rsidR="006D3016" w:rsidRPr="00341812" w:rsidRDefault="006D3016" w:rsidP="006D3016">
      <w:pPr>
        <w:widowControl w:val="0"/>
        <w:spacing w:after="0"/>
        <w:rPr>
          <w:rFonts w:eastAsia="Times New Roman"/>
          <w:b/>
          <w:bCs/>
          <w:sz w:val="24"/>
        </w:rPr>
      </w:pPr>
    </w:p>
    <w:p w14:paraId="7AFCFD13" w14:textId="4A7CCA8B" w:rsidR="006D3016" w:rsidRPr="00341812" w:rsidRDefault="006D3016" w:rsidP="003D1173">
      <w:pPr>
        <w:tabs>
          <w:tab w:val="left" w:pos="1985"/>
        </w:tabs>
        <w:snapToGrid w:val="0"/>
        <w:rPr>
          <w:rFonts w:eastAsia="MS Mincho" w:cs="Arial"/>
          <w:b/>
          <w:bCs/>
          <w:sz w:val="24"/>
        </w:rPr>
      </w:pPr>
      <w:r w:rsidRPr="00341812">
        <w:rPr>
          <w:rFonts w:eastAsia="MS Mincho" w:cs="Arial"/>
          <w:b/>
          <w:bCs/>
          <w:sz w:val="24"/>
          <w:lang w:eastAsia="en-US"/>
        </w:rPr>
        <w:t>Agenda item:</w:t>
      </w:r>
      <w:r w:rsidRPr="00341812">
        <w:rPr>
          <w:rFonts w:eastAsia="MS Mincho" w:cs="Arial"/>
          <w:b/>
          <w:bCs/>
          <w:sz w:val="24"/>
          <w:lang w:eastAsia="en-US"/>
        </w:rPr>
        <w:tab/>
      </w:r>
      <w:r w:rsidR="003872B0">
        <w:rPr>
          <w:rFonts w:eastAsia="MS Mincho" w:cs="Arial"/>
          <w:b/>
          <w:bCs/>
          <w:sz w:val="24"/>
          <w:lang w:eastAsia="en-US"/>
        </w:rPr>
        <w:t>8.12.</w:t>
      </w:r>
      <w:r w:rsidR="001327B7">
        <w:rPr>
          <w:rFonts w:eastAsia="MS Mincho" w:cs="Arial"/>
          <w:b/>
          <w:bCs/>
          <w:sz w:val="24"/>
          <w:lang w:eastAsia="en-US"/>
        </w:rPr>
        <w:t>2.1</w:t>
      </w:r>
    </w:p>
    <w:p w14:paraId="5685B4D7" w14:textId="41B6EBCC" w:rsidR="00E30B2C" w:rsidRPr="00341812" w:rsidRDefault="006D3016" w:rsidP="003D1173">
      <w:pPr>
        <w:tabs>
          <w:tab w:val="left" w:pos="1985"/>
        </w:tabs>
        <w:snapToGrid w:val="0"/>
        <w:ind w:left="1985" w:hanging="1985"/>
        <w:rPr>
          <w:rFonts w:eastAsia="Times New Roman" w:cs="Arial"/>
          <w:b/>
          <w:bCs/>
          <w:sz w:val="24"/>
          <w:lang w:eastAsia="en-US"/>
        </w:rPr>
      </w:pPr>
      <w:r w:rsidRPr="00341812">
        <w:rPr>
          <w:rFonts w:eastAsia="Times New Roman" w:cs="Arial"/>
          <w:b/>
          <w:bCs/>
          <w:sz w:val="24"/>
          <w:lang w:eastAsia="en-US"/>
        </w:rPr>
        <w:t>Source:</w:t>
      </w:r>
      <w:r w:rsidRPr="00341812">
        <w:rPr>
          <w:rFonts w:eastAsia="Times New Roman" w:cs="Arial"/>
          <w:b/>
          <w:bCs/>
          <w:sz w:val="24"/>
          <w:lang w:eastAsia="en-US"/>
        </w:rPr>
        <w:tab/>
      </w:r>
      <w:r w:rsidR="00BB3503" w:rsidRPr="00383F56">
        <w:rPr>
          <w:rFonts w:eastAsia="Times New Roman" w:cs="Arial"/>
          <w:b/>
          <w:bCs/>
          <w:sz w:val="24"/>
          <w:lang w:eastAsia="en-US"/>
        </w:rPr>
        <w:t>Qualcomm Inc</w:t>
      </w:r>
      <w:r w:rsidR="00472667">
        <w:rPr>
          <w:rFonts w:eastAsia="Times New Roman" w:cs="Arial"/>
          <w:b/>
          <w:bCs/>
          <w:sz w:val="24"/>
          <w:lang w:eastAsia="en-US"/>
        </w:rPr>
        <w:t>orporated</w:t>
      </w:r>
    </w:p>
    <w:p w14:paraId="62778E85" w14:textId="1DD9C570" w:rsidR="006D3016" w:rsidRPr="00341812" w:rsidRDefault="006D3016" w:rsidP="003D1173">
      <w:pPr>
        <w:tabs>
          <w:tab w:val="left" w:pos="1985"/>
        </w:tabs>
        <w:snapToGrid w:val="0"/>
        <w:ind w:left="1985" w:hanging="1985"/>
        <w:rPr>
          <w:rFonts w:eastAsia="Times New Roman" w:cs="Arial"/>
          <w:b/>
          <w:bCs/>
          <w:sz w:val="24"/>
          <w:lang w:eastAsia="en-US"/>
        </w:rPr>
      </w:pPr>
      <w:r w:rsidRPr="00341812">
        <w:rPr>
          <w:rFonts w:eastAsia="Times New Roman" w:cs="Arial"/>
          <w:b/>
          <w:bCs/>
          <w:sz w:val="24"/>
          <w:lang w:eastAsia="en-US"/>
        </w:rPr>
        <w:t>Title:</w:t>
      </w:r>
      <w:r w:rsidRPr="00341812">
        <w:rPr>
          <w:rFonts w:eastAsia="Times New Roman" w:cs="Arial"/>
          <w:b/>
          <w:bCs/>
          <w:sz w:val="24"/>
          <w:lang w:eastAsia="en-US"/>
        </w:rPr>
        <w:tab/>
      </w:r>
      <w:r w:rsidR="0021549B">
        <w:rPr>
          <w:rFonts w:eastAsia="Times New Roman" w:cs="Arial"/>
          <w:b/>
          <w:bCs/>
          <w:sz w:val="24"/>
          <w:lang w:eastAsia="en-US"/>
        </w:rPr>
        <w:t>D</w:t>
      </w:r>
      <w:r w:rsidR="005A60D1">
        <w:rPr>
          <w:rFonts w:eastAsia="Times New Roman" w:cs="Arial"/>
          <w:b/>
          <w:bCs/>
          <w:sz w:val="24"/>
          <w:lang w:eastAsia="en-US"/>
        </w:rPr>
        <w:t>efin</w:t>
      </w:r>
      <w:r w:rsidR="00983169">
        <w:rPr>
          <w:rFonts w:eastAsia="Times New Roman" w:cs="Arial"/>
          <w:b/>
          <w:bCs/>
          <w:sz w:val="24"/>
          <w:lang w:eastAsia="en-US"/>
        </w:rPr>
        <w:t>ition</w:t>
      </w:r>
      <w:r w:rsidR="005A60D1">
        <w:rPr>
          <w:rFonts w:eastAsia="Times New Roman" w:cs="Arial"/>
          <w:b/>
          <w:bCs/>
          <w:sz w:val="24"/>
          <w:lang w:eastAsia="en-US"/>
        </w:rPr>
        <w:t xml:space="preserve"> and constrain</w:t>
      </w:r>
      <w:r w:rsidR="00983169">
        <w:rPr>
          <w:rFonts w:eastAsia="Times New Roman" w:cs="Arial"/>
          <w:b/>
          <w:bCs/>
          <w:sz w:val="24"/>
          <w:lang w:eastAsia="en-US"/>
        </w:rPr>
        <w:t>ed use of</w:t>
      </w:r>
      <w:r w:rsidR="005A60D1">
        <w:rPr>
          <w:rFonts w:eastAsia="Times New Roman" w:cs="Arial"/>
          <w:b/>
          <w:bCs/>
          <w:sz w:val="24"/>
          <w:lang w:eastAsia="en-US"/>
        </w:rPr>
        <w:t xml:space="preserve"> </w:t>
      </w:r>
      <w:r w:rsidR="000E47E4">
        <w:rPr>
          <w:rFonts w:eastAsia="Times New Roman" w:cs="Arial"/>
          <w:b/>
          <w:bCs/>
          <w:sz w:val="24"/>
          <w:lang w:eastAsia="en-US"/>
        </w:rPr>
        <w:t>RedCap UEs</w:t>
      </w:r>
      <w:r w:rsidR="00A11FBB">
        <w:rPr>
          <w:rFonts w:eastAsia="Times New Roman" w:cs="Arial"/>
          <w:b/>
          <w:bCs/>
          <w:sz w:val="24"/>
          <w:lang w:eastAsia="en-US"/>
        </w:rPr>
        <w:t xml:space="preserve"> </w:t>
      </w:r>
    </w:p>
    <w:p w14:paraId="1FA36C2B" w14:textId="18690F0D" w:rsidR="006D3016" w:rsidRPr="00341812" w:rsidRDefault="006D3016" w:rsidP="003D1173">
      <w:pPr>
        <w:snapToGrid w:val="0"/>
        <w:ind w:left="1985" w:hanging="1985"/>
        <w:rPr>
          <w:rFonts w:eastAsia="Times New Roman" w:cs="Arial"/>
          <w:b/>
          <w:bCs/>
          <w:sz w:val="24"/>
          <w:lang w:eastAsia="en-US"/>
        </w:rPr>
      </w:pPr>
      <w:bookmarkStart w:id="1" w:name="_Hlk506366071"/>
      <w:r w:rsidRPr="00341812">
        <w:rPr>
          <w:rFonts w:eastAsia="Times New Roman" w:cs="Arial"/>
          <w:b/>
          <w:bCs/>
          <w:sz w:val="24"/>
          <w:lang w:eastAsia="en-US"/>
        </w:rPr>
        <w:t>WID/SID:</w:t>
      </w:r>
      <w:r w:rsidRPr="00341812">
        <w:rPr>
          <w:rFonts w:eastAsia="Times New Roman" w:cs="Arial"/>
          <w:b/>
          <w:bCs/>
          <w:sz w:val="24"/>
          <w:lang w:eastAsia="en-US"/>
        </w:rPr>
        <w:tab/>
      </w:r>
      <w:proofErr w:type="spellStart"/>
      <w:r w:rsidR="009617EB" w:rsidRPr="009617EB">
        <w:rPr>
          <w:rFonts w:eastAsia="Times New Roman" w:cs="Arial"/>
          <w:b/>
          <w:bCs/>
          <w:sz w:val="24"/>
          <w:lang w:eastAsia="en-US"/>
        </w:rPr>
        <w:t>FS_NR_redcap</w:t>
      </w:r>
      <w:proofErr w:type="spellEnd"/>
    </w:p>
    <w:p w14:paraId="5B797E05" w14:textId="77777777" w:rsidR="006D3016" w:rsidRPr="00341812" w:rsidRDefault="006D3016" w:rsidP="006D3016">
      <w:pPr>
        <w:tabs>
          <w:tab w:val="left" w:pos="1985"/>
        </w:tabs>
        <w:rPr>
          <w:rFonts w:eastAsia="Times New Roman" w:cs="Arial"/>
          <w:b/>
          <w:bCs/>
          <w:sz w:val="24"/>
          <w:lang w:eastAsia="en-US"/>
        </w:rPr>
      </w:pPr>
      <w:r w:rsidRPr="00341812">
        <w:rPr>
          <w:rFonts w:eastAsia="Times New Roman" w:cs="Arial"/>
          <w:b/>
          <w:bCs/>
          <w:sz w:val="24"/>
          <w:lang w:eastAsia="en-US"/>
        </w:rPr>
        <w:t>Document for:</w:t>
      </w:r>
      <w:r w:rsidRPr="00341812">
        <w:rPr>
          <w:rFonts w:eastAsia="Times New Roman"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3245E9B1" w14:textId="77777777" w:rsidR="00983169" w:rsidRDefault="00983169" w:rsidP="00F80CE6">
      <w:pPr>
        <w:spacing w:before="120" w:after="0"/>
        <w:ind w:right="-101"/>
      </w:pPr>
      <w:r>
        <w:t>This paper discusses two topics:</w:t>
      </w:r>
    </w:p>
    <w:p w14:paraId="21976DB9" w14:textId="77777777" w:rsidR="00F80CE6" w:rsidRDefault="00F80CE6" w:rsidP="00180AB7">
      <w:pPr>
        <w:pStyle w:val="ListParagraph"/>
        <w:numPr>
          <w:ilvl w:val="0"/>
          <w:numId w:val="19"/>
        </w:numPr>
        <w:spacing w:before="80"/>
        <w:ind w:leftChars="0" w:right="-101"/>
      </w:pPr>
      <w:r>
        <w:t xml:space="preserve">Aspects of capability signaling for RedCap </w:t>
      </w:r>
      <w:proofErr w:type="gramStart"/>
      <w:r>
        <w:t>UEs;</w:t>
      </w:r>
      <w:proofErr w:type="gramEnd"/>
    </w:p>
    <w:p w14:paraId="2013975C" w14:textId="64A2E3F2" w:rsidR="003F08B2" w:rsidRDefault="00180AB7" w:rsidP="00180AB7">
      <w:pPr>
        <w:pStyle w:val="ListParagraph"/>
        <w:numPr>
          <w:ilvl w:val="0"/>
          <w:numId w:val="19"/>
        </w:numPr>
        <w:spacing w:before="80"/>
        <w:ind w:leftChars="0" w:right="-101"/>
      </w:pPr>
      <w:r>
        <w:t>Constrained use of RedCap UEs</w:t>
      </w:r>
      <w:r w:rsidR="007D1704">
        <w:t>.</w:t>
      </w:r>
    </w:p>
    <w:p w14:paraId="2AA25FB1" w14:textId="4E427B89" w:rsidR="00AE3E14" w:rsidRDefault="00AE3E14" w:rsidP="00AE3E14">
      <w:pPr>
        <w:pStyle w:val="Heading1"/>
        <w:rPr>
          <w:lang w:val="en-US"/>
        </w:rPr>
      </w:pPr>
      <w:r w:rsidRPr="00341812">
        <w:rPr>
          <w:lang w:val="en-US"/>
        </w:rPr>
        <w:t>Discussion</w:t>
      </w:r>
    </w:p>
    <w:p w14:paraId="063495A1" w14:textId="77777777" w:rsidR="00242D16" w:rsidRDefault="00242D16" w:rsidP="004038F3">
      <w:pPr>
        <w:pStyle w:val="Heading2"/>
      </w:pPr>
      <w:r>
        <w:t>Definition and capability signaling</w:t>
      </w:r>
    </w:p>
    <w:p w14:paraId="3FEFAD70" w14:textId="77777777" w:rsidR="00DE3A90" w:rsidRDefault="00DE3A90" w:rsidP="00242D16">
      <w:pPr>
        <w:pStyle w:val="0Maintext"/>
        <w:ind w:firstLine="0"/>
      </w:pPr>
      <w:r>
        <w:t>In RAN2#112-e, it was agreed that</w:t>
      </w:r>
    </w:p>
    <w:tbl>
      <w:tblPr>
        <w:tblStyle w:val="TableGrid"/>
        <w:tblW w:w="0" w:type="auto"/>
        <w:tblInd w:w="265" w:type="dxa"/>
        <w:tblLook w:val="04A0" w:firstRow="1" w:lastRow="0" w:firstColumn="1" w:lastColumn="0" w:noHBand="0" w:noVBand="1"/>
      </w:tblPr>
      <w:tblGrid>
        <w:gridCol w:w="9090"/>
      </w:tblGrid>
      <w:tr w:rsidR="00DE3A90" w14:paraId="68A20218" w14:textId="77777777" w:rsidTr="00DE3A90">
        <w:tc>
          <w:tcPr>
            <w:tcW w:w="9090" w:type="dxa"/>
          </w:tcPr>
          <w:p w14:paraId="5E767951" w14:textId="77777777" w:rsidR="00DE3A90" w:rsidRPr="00DE3A90" w:rsidRDefault="00DE3A90" w:rsidP="00C82564">
            <w:pPr>
              <w:pStyle w:val="0Maintext"/>
              <w:numPr>
                <w:ilvl w:val="0"/>
                <w:numId w:val="21"/>
              </w:numPr>
              <w:tabs>
                <w:tab w:val="clear" w:pos="720"/>
              </w:tabs>
              <w:spacing w:before="120" w:after="80" w:afterAutospacing="0" w:line="240" w:lineRule="auto"/>
              <w:ind w:left="346" w:hanging="274"/>
              <w:rPr>
                <w:lang w:val="en-US"/>
              </w:rPr>
            </w:pPr>
            <w:r w:rsidRPr="00DE3A90">
              <w:t>RedCap UE capabilities can be categorized as:</w:t>
            </w:r>
          </w:p>
          <w:p w14:paraId="0218F078" w14:textId="77777777" w:rsidR="00DE3A90" w:rsidRPr="00DE3A90" w:rsidRDefault="00DE3A90" w:rsidP="00C82564">
            <w:pPr>
              <w:pStyle w:val="0Maintext"/>
              <w:numPr>
                <w:ilvl w:val="1"/>
                <w:numId w:val="21"/>
              </w:numPr>
              <w:tabs>
                <w:tab w:val="clear" w:pos="1440"/>
              </w:tabs>
              <w:spacing w:line="240" w:lineRule="auto"/>
              <w:ind w:left="612" w:hanging="270"/>
              <w:rPr>
                <w:lang w:val="en-US"/>
              </w:rPr>
            </w:pPr>
            <w:r w:rsidRPr="00DE3A90">
              <w:t xml:space="preserve">Min capabilities all RedCap UEs support (i.e. mandatory for RedCap UE) if </w:t>
            </w:r>
            <w:proofErr w:type="gramStart"/>
            <w:r w:rsidRPr="00DE3A90">
              <w:t>identified;</w:t>
            </w:r>
            <w:proofErr w:type="gramEnd"/>
            <w:r w:rsidRPr="00DE3A90">
              <w:t xml:space="preserve"> </w:t>
            </w:r>
          </w:p>
          <w:p w14:paraId="11CDEF7B" w14:textId="77777777" w:rsidR="00DE3A90" w:rsidRPr="00DE3A90" w:rsidRDefault="00DE3A90" w:rsidP="00C82564">
            <w:pPr>
              <w:pStyle w:val="0Maintext"/>
              <w:numPr>
                <w:ilvl w:val="2"/>
                <w:numId w:val="21"/>
              </w:numPr>
              <w:tabs>
                <w:tab w:val="clear" w:pos="2160"/>
              </w:tabs>
              <w:spacing w:line="240" w:lineRule="auto"/>
              <w:ind w:left="972" w:hanging="270"/>
              <w:rPr>
                <w:lang w:val="en-US"/>
              </w:rPr>
            </w:pPr>
            <w:r w:rsidRPr="00DE3A90">
              <w:t xml:space="preserve">FFS on whether some features are mandatory with signaling for RedCap UE, i.e. IOT </w:t>
            </w:r>
            <w:proofErr w:type="gramStart"/>
            <w:r w:rsidRPr="00DE3A90">
              <w:t>bit;</w:t>
            </w:r>
            <w:proofErr w:type="gramEnd"/>
          </w:p>
          <w:p w14:paraId="24690AE5" w14:textId="77777777" w:rsidR="00DE3A90" w:rsidRPr="00DE3A90" w:rsidRDefault="00DE3A90" w:rsidP="00C82564">
            <w:pPr>
              <w:pStyle w:val="0Maintext"/>
              <w:numPr>
                <w:ilvl w:val="2"/>
                <w:numId w:val="21"/>
              </w:numPr>
              <w:tabs>
                <w:tab w:val="clear" w:pos="2160"/>
              </w:tabs>
              <w:spacing w:line="240" w:lineRule="auto"/>
              <w:ind w:left="972" w:hanging="270"/>
              <w:rPr>
                <w:lang w:val="en-US"/>
              </w:rPr>
            </w:pPr>
            <w:r w:rsidRPr="00DE3A90">
              <w:t xml:space="preserve">(Note: RedCap UEs might have the same set of higher layer capabilities, however this is FFS in RAN2)  </w:t>
            </w:r>
          </w:p>
          <w:p w14:paraId="3D7FBDD2" w14:textId="76486C86" w:rsidR="00DE3A90" w:rsidRPr="00DE3A90" w:rsidRDefault="00DE3A90" w:rsidP="00C82564">
            <w:pPr>
              <w:pStyle w:val="0Maintext"/>
              <w:numPr>
                <w:ilvl w:val="1"/>
                <w:numId w:val="21"/>
              </w:numPr>
              <w:tabs>
                <w:tab w:val="clear" w:pos="1440"/>
              </w:tabs>
              <w:spacing w:line="240" w:lineRule="auto"/>
              <w:ind w:left="612" w:hanging="270"/>
              <w:rPr>
                <w:lang w:val="en-US"/>
              </w:rPr>
            </w:pPr>
            <w:r w:rsidRPr="00DE3A90">
              <w:t>Optional capabilities (signalled explicitly)</w:t>
            </w:r>
          </w:p>
        </w:tc>
      </w:tr>
    </w:tbl>
    <w:p w14:paraId="71C92087" w14:textId="77777777" w:rsidR="000A4747" w:rsidRDefault="000A4747" w:rsidP="00BB156B">
      <w:pPr>
        <w:pStyle w:val="0Maintext"/>
        <w:spacing w:after="0" w:afterAutospacing="0"/>
        <w:ind w:firstLine="0"/>
      </w:pPr>
    </w:p>
    <w:p w14:paraId="6201C0DE" w14:textId="0BC3C334" w:rsidR="00AD2F2F" w:rsidRDefault="000A4747" w:rsidP="000A4747">
      <w:pPr>
        <w:pStyle w:val="0Maintext"/>
        <w:spacing w:line="240" w:lineRule="auto"/>
        <w:ind w:firstLine="0"/>
      </w:pPr>
      <w:r>
        <w:t xml:space="preserve">However, </w:t>
      </w:r>
      <w:r w:rsidR="009B701B">
        <w:t xml:space="preserve">how to signal optional capabilities is still FFS, with two alternatives captured in the TR </w:t>
      </w:r>
      <w:r w:rsidR="00C41799">
        <w:fldChar w:fldCharType="begin"/>
      </w:r>
      <w:r w:rsidR="00C41799">
        <w:instrText xml:space="preserve"> REF _Ref67846928 \r \h </w:instrText>
      </w:r>
      <w:r w:rsidR="00C41799">
        <w:fldChar w:fldCharType="separate"/>
      </w:r>
      <w:r w:rsidR="00C41799">
        <w:t>[2]</w:t>
      </w:r>
      <w:r w:rsidR="00C41799">
        <w:fldChar w:fldCharType="end"/>
      </w:r>
      <w:r w:rsidR="002E3897">
        <w:t>:</w:t>
      </w:r>
    </w:p>
    <w:tbl>
      <w:tblPr>
        <w:tblStyle w:val="TableGrid"/>
        <w:tblW w:w="0" w:type="auto"/>
        <w:tblInd w:w="265" w:type="dxa"/>
        <w:tblLook w:val="04A0" w:firstRow="1" w:lastRow="0" w:firstColumn="1" w:lastColumn="0" w:noHBand="0" w:noVBand="1"/>
      </w:tblPr>
      <w:tblGrid>
        <w:gridCol w:w="9090"/>
      </w:tblGrid>
      <w:tr w:rsidR="00EB5DCF" w14:paraId="3B6FA3F8" w14:textId="77777777" w:rsidTr="00EB5DCF">
        <w:tc>
          <w:tcPr>
            <w:tcW w:w="9090" w:type="dxa"/>
          </w:tcPr>
          <w:p w14:paraId="6E3F76E1" w14:textId="77777777" w:rsidR="00EB5DCF" w:rsidRPr="00EB5DCF" w:rsidRDefault="00EB5DCF" w:rsidP="00C41799">
            <w:pPr>
              <w:pStyle w:val="0Maintext"/>
              <w:numPr>
                <w:ilvl w:val="0"/>
                <w:numId w:val="23"/>
              </w:numPr>
              <w:tabs>
                <w:tab w:val="clear" w:pos="720"/>
              </w:tabs>
              <w:spacing w:before="240" w:after="0" w:afterAutospacing="0" w:line="240" w:lineRule="auto"/>
              <w:ind w:left="346" w:hanging="274"/>
              <w:rPr>
                <w:lang w:val="en-US"/>
              </w:rPr>
            </w:pPr>
            <w:r w:rsidRPr="00EB5DCF">
              <w:rPr>
                <w:lang w:val="en-US"/>
              </w:rPr>
              <w:t>Following capability design principle is considered for RedCap UE, but details should be discussed in WI</w:t>
            </w:r>
          </w:p>
          <w:p w14:paraId="13C08708" w14:textId="77777777" w:rsidR="00EB5DCF" w:rsidRPr="00EB5DCF" w:rsidRDefault="00EB5DCF" w:rsidP="00EB5DCF">
            <w:pPr>
              <w:pStyle w:val="0Maintext"/>
              <w:numPr>
                <w:ilvl w:val="0"/>
                <w:numId w:val="23"/>
              </w:numPr>
              <w:tabs>
                <w:tab w:val="clear" w:pos="720"/>
                <w:tab w:val="num" w:pos="612"/>
              </w:tabs>
              <w:spacing w:before="80" w:after="0" w:afterAutospacing="0" w:line="240" w:lineRule="auto"/>
              <w:ind w:left="612" w:hanging="252"/>
              <w:rPr>
                <w:lang w:val="en-US"/>
              </w:rPr>
            </w:pPr>
            <w:r w:rsidRPr="00EB5DCF">
              <w:rPr>
                <w:lang w:val="en-US"/>
              </w:rPr>
              <w:t>Alternative #1:</w:t>
            </w:r>
            <w:r w:rsidRPr="00EB5DCF">
              <w:t xml:space="preserve"> </w:t>
            </w:r>
            <w:r w:rsidRPr="00EB5DCF">
              <w:rPr>
                <w:lang w:val="en-US"/>
              </w:rPr>
              <w:t>The UE capability requirements for a RedCap device type, that are different from those for non-RedCap UEs, are listed in the specifications. That is:</w:t>
            </w:r>
          </w:p>
          <w:p w14:paraId="5C0909F5" w14:textId="77777777" w:rsidR="00EB5DCF" w:rsidRPr="00EB5DCF" w:rsidRDefault="00EB5DCF" w:rsidP="00EB5DCF">
            <w:pPr>
              <w:pStyle w:val="0Maintext"/>
              <w:numPr>
                <w:ilvl w:val="2"/>
                <w:numId w:val="23"/>
              </w:numPr>
              <w:tabs>
                <w:tab w:val="clear" w:pos="2160"/>
              </w:tabs>
              <w:spacing w:before="80" w:after="0" w:afterAutospacing="0" w:line="240" w:lineRule="auto"/>
              <w:ind w:left="972" w:hanging="270"/>
              <w:rPr>
                <w:lang w:val="en-US"/>
              </w:rPr>
            </w:pPr>
            <w:r w:rsidRPr="00EB5DCF">
              <w:rPr>
                <w:lang w:val="en-US"/>
              </w:rPr>
              <w:t xml:space="preserve">Mandatory features for non-RedCap UE that are not supported for RedCap </w:t>
            </w:r>
            <w:proofErr w:type="gramStart"/>
            <w:r w:rsidRPr="00EB5DCF">
              <w:rPr>
                <w:lang w:val="en-US"/>
              </w:rPr>
              <w:t>UE;</w:t>
            </w:r>
            <w:proofErr w:type="gramEnd"/>
          </w:p>
          <w:p w14:paraId="61CFE3DA" w14:textId="77777777" w:rsidR="00EB5DCF" w:rsidRPr="00EB5DCF" w:rsidRDefault="00EB5DCF" w:rsidP="00EB5DCF">
            <w:pPr>
              <w:pStyle w:val="0Maintext"/>
              <w:numPr>
                <w:ilvl w:val="2"/>
                <w:numId w:val="23"/>
              </w:numPr>
              <w:tabs>
                <w:tab w:val="clear" w:pos="2160"/>
              </w:tabs>
              <w:spacing w:before="80" w:after="0" w:afterAutospacing="0" w:line="240" w:lineRule="auto"/>
              <w:ind w:left="972" w:hanging="270"/>
              <w:rPr>
                <w:lang w:val="en-US"/>
              </w:rPr>
            </w:pPr>
            <w:r w:rsidRPr="00EB5DCF">
              <w:rPr>
                <w:lang w:val="en-US"/>
              </w:rPr>
              <w:t xml:space="preserve">Mandatory features for non-RedCap UE that are optional for RedCap </w:t>
            </w:r>
            <w:proofErr w:type="gramStart"/>
            <w:r w:rsidRPr="00EB5DCF">
              <w:rPr>
                <w:lang w:val="en-US"/>
              </w:rPr>
              <w:t>UE;</w:t>
            </w:r>
            <w:proofErr w:type="gramEnd"/>
          </w:p>
          <w:p w14:paraId="7F6518F4" w14:textId="77777777" w:rsidR="00EB5DCF" w:rsidRPr="00EB5DCF" w:rsidRDefault="00EB5DCF" w:rsidP="00EB5DCF">
            <w:pPr>
              <w:pStyle w:val="0Maintext"/>
              <w:numPr>
                <w:ilvl w:val="2"/>
                <w:numId w:val="23"/>
              </w:numPr>
              <w:tabs>
                <w:tab w:val="clear" w:pos="2160"/>
              </w:tabs>
              <w:spacing w:before="80" w:after="0" w:afterAutospacing="0" w:line="240" w:lineRule="auto"/>
              <w:ind w:left="972" w:hanging="270"/>
              <w:rPr>
                <w:lang w:val="en-US"/>
              </w:rPr>
            </w:pPr>
            <w:r w:rsidRPr="00EB5DCF">
              <w:rPr>
                <w:lang w:val="en-US"/>
              </w:rPr>
              <w:t xml:space="preserve">Mandatory features for non-RedCap UE that are supported for RedCap UE but with different </w:t>
            </w:r>
            <w:proofErr w:type="gramStart"/>
            <w:r w:rsidRPr="00EB5DCF">
              <w:rPr>
                <w:lang w:val="en-US"/>
              </w:rPr>
              <w:t>value;</w:t>
            </w:r>
            <w:proofErr w:type="gramEnd"/>
          </w:p>
          <w:p w14:paraId="647B4505" w14:textId="77777777" w:rsidR="00EB5DCF" w:rsidRPr="00EB5DCF" w:rsidRDefault="00EB5DCF" w:rsidP="00EB5DCF">
            <w:pPr>
              <w:pStyle w:val="0Maintext"/>
              <w:numPr>
                <w:ilvl w:val="2"/>
                <w:numId w:val="23"/>
              </w:numPr>
              <w:tabs>
                <w:tab w:val="clear" w:pos="2160"/>
              </w:tabs>
              <w:spacing w:before="80" w:after="0" w:afterAutospacing="0" w:line="240" w:lineRule="auto"/>
              <w:ind w:left="972" w:hanging="270"/>
              <w:rPr>
                <w:lang w:val="en-US"/>
              </w:rPr>
            </w:pPr>
            <w:r w:rsidRPr="00EB5DCF">
              <w:rPr>
                <w:lang w:val="en-US"/>
              </w:rPr>
              <w:t xml:space="preserve">Optional features for non-RedCap UE that are not supported for RedCap </w:t>
            </w:r>
            <w:proofErr w:type="gramStart"/>
            <w:r w:rsidRPr="00EB5DCF">
              <w:rPr>
                <w:lang w:val="en-US"/>
              </w:rPr>
              <w:t>UE;</w:t>
            </w:r>
            <w:proofErr w:type="gramEnd"/>
          </w:p>
          <w:p w14:paraId="6813BEBC" w14:textId="77777777" w:rsidR="00EB5DCF" w:rsidRPr="00EB5DCF" w:rsidRDefault="00EB5DCF" w:rsidP="00EB5DCF">
            <w:pPr>
              <w:pStyle w:val="0Maintext"/>
              <w:numPr>
                <w:ilvl w:val="2"/>
                <w:numId w:val="23"/>
              </w:numPr>
              <w:tabs>
                <w:tab w:val="clear" w:pos="2160"/>
              </w:tabs>
              <w:spacing w:before="80" w:after="0" w:afterAutospacing="0" w:line="240" w:lineRule="auto"/>
              <w:ind w:left="972" w:hanging="270"/>
              <w:rPr>
                <w:lang w:val="en-US"/>
              </w:rPr>
            </w:pPr>
            <w:r w:rsidRPr="00EB5DCF">
              <w:rPr>
                <w:lang w:val="en-US"/>
              </w:rPr>
              <w:t>Optional features for non-RedCap UE that are mandatorily supported for RedCap UE.</w:t>
            </w:r>
          </w:p>
          <w:p w14:paraId="58891E0B" w14:textId="77777777" w:rsidR="00EB5DCF" w:rsidRPr="00EB5DCF" w:rsidRDefault="00EB5DCF" w:rsidP="00EB5DCF">
            <w:pPr>
              <w:pStyle w:val="0Maintext"/>
              <w:numPr>
                <w:ilvl w:val="1"/>
                <w:numId w:val="23"/>
              </w:numPr>
              <w:tabs>
                <w:tab w:val="clear" w:pos="1440"/>
              </w:tabs>
              <w:spacing w:before="80" w:after="0" w:afterAutospacing="0" w:line="240" w:lineRule="auto"/>
              <w:ind w:left="612" w:hanging="270"/>
              <w:rPr>
                <w:lang w:val="en-US"/>
              </w:rPr>
            </w:pPr>
            <w:r w:rsidRPr="00EB5DCF">
              <w:rPr>
                <w:lang w:val="en-US"/>
              </w:rPr>
              <w:t>Alternative #2:  Directly define the UE capabilities required for RedCap devices, including:</w:t>
            </w:r>
          </w:p>
          <w:p w14:paraId="1F526D7B" w14:textId="77777777" w:rsidR="00EB5DCF" w:rsidRPr="00EB5DCF" w:rsidRDefault="00EB5DCF" w:rsidP="00EB5DCF">
            <w:pPr>
              <w:pStyle w:val="0Maintext"/>
              <w:numPr>
                <w:ilvl w:val="3"/>
                <w:numId w:val="23"/>
              </w:numPr>
              <w:tabs>
                <w:tab w:val="clear" w:pos="2880"/>
              </w:tabs>
              <w:spacing w:before="80" w:after="0" w:afterAutospacing="0" w:line="240" w:lineRule="auto"/>
              <w:ind w:left="972" w:hanging="270"/>
              <w:rPr>
                <w:lang w:val="en-US"/>
              </w:rPr>
            </w:pPr>
            <w:r w:rsidRPr="00EB5DCF">
              <w:rPr>
                <w:lang w:val="en-US"/>
              </w:rPr>
              <w:t>Mandatory features for RedCap UEs (defined in specification</w:t>
            </w:r>
            <w:proofErr w:type="gramStart"/>
            <w:r w:rsidRPr="00EB5DCF">
              <w:rPr>
                <w:lang w:val="en-US"/>
              </w:rPr>
              <w:t>);</w:t>
            </w:r>
            <w:proofErr w:type="gramEnd"/>
          </w:p>
          <w:p w14:paraId="2F0DB1ED" w14:textId="04FAC1D8" w:rsidR="00EB5DCF" w:rsidRPr="00C41799" w:rsidRDefault="00EB5DCF" w:rsidP="00C41799">
            <w:pPr>
              <w:pStyle w:val="0Maintext"/>
              <w:numPr>
                <w:ilvl w:val="3"/>
                <w:numId w:val="23"/>
              </w:numPr>
              <w:tabs>
                <w:tab w:val="clear" w:pos="2880"/>
              </w:tabs>
              <w:spacing w:before="80" w:after="240" w:afterAutospacing="0" w:line="240" w:lineRule="auto"/>
              <w:ind w:left="972" w:hanging="270"/>
              <w:rPr>
                <w:lang w:val="en-US"/>
              </w:rPr>
            </w:pPr>
            <w:r w:rsidRPr="00EB5DCF">
              <w:rPr>
                <w:lang w:val="en-US"/>
              </w:rPr>
              <w:t xml:space="preserve">Optional features for Redcap UEs (introduce signaling fields in an independent container defined specifically for Redcap UE). </w:t>
            </w:r>
          </w:p>
        </w:tc>
      </w:tr>
    </w:tbl>
    <w:p w14:paraId="5DCCA149" w14:textId="770B089C" w:rsidR="001D7D5E" w:rsidRDefault="00492CE2" w:rsidP="008502D9">
      <w:pPr>
        <w:pStyle w:val="0Maintext"/>
        <w:spacing w:before="120" w:after="120" w:afterAutospacing="0" w:line="240" w:lineRule="auto"/>
        <w:ind w:firstLine="0"/>
        <w:rPr>
          <w:rFonts w:cs="Arial"/>
          <w:szCs w:val="20"/>
          <w:lang w:eastAsia="ja-JP"/>
        </w:rPr>
      </w:pPr>
      <w:r>
        <w:t xml:space="preserve">Between these two alternatives, we notice that Alternative #2 follows the same design principle </w:t>
      </w:r>
      <w:r w:rsidR="001B45A3">
        <w:t xml:space="preserve">for defining and signaling UE capabilities that </w:t>
      </w:r>
      <w:r w:rsidR="004B1750">
        <w:t xml:space="preserve">has been used for NR since R15. </w:t>
      </w:r>
      <w:r w:rsidR="00884865">
        <w:t xml:space="preserve">We do not see </w:t>
      </w:r>
      <w:r w:rsidR="00767A13">
        <w:t>RedCap UE</w:t>
      </w:r>
      <w:r w:rsidR="00325B7C">
        <w:t xml:space="preserve">s have any </w:t>
      </w:r>
      <w:r w:rsidR="00325B7C">
        <w:lastRenderedPageBreak/>
        <w:t xml:space="preserve">new or special use cases that require a different approach. </w:t>
      </w:r>
      <w:r w:rsidR="00373DE2">
        <w:t>Therefore,</w:t>
      </w:r>
      <w:r w:rsidR="00F26436">
        <w:t xml:space="preserve"> we believe Alternative #2 should be </w:t>
      </w:r>
      <w:r w:rsidR="00373DE2">
        <w:t>adopted. However, there is o</w:t>
      </w:r>
      <w:r w:rsidR="001D7D5E">
        <w:t xml:space="preserve">ne </w:t>
      </w:r>
      <w:r w:rsidR="00F26436">
        <w:t xml:space="preserve">aspect that </w:t>
      </w:r>
      <w:r w:rsidR="001D7D5E">
        <w:t>we</w:t>
      </w:r>
      <w:r w:rsidR="00F26436">
        <w:t xml:space="preserve"> </w:t>
      </w:r>
      <w:r w:rsidR="00373DE2">
        <w:t xml:space="preserve">think </w:t>
      </w:r>
      <w:r w:rsidR="00F26436">
        <w:t>do</w:t>
      </w:r>
      <w:r w:rsidR="00373DE2">
        <w:t>es</w:t>
      </w:r>
      <w:r w:rsidR="00F26436">
        <w:t xml:space="preserve"> need to </w:t>
      </w:r>
      <w:r w:rsidR="00373DE2">
        <w:t xml:space="preserve">be </w:t>
      </w:r>
      <w:r w:rsidR="00F26436">
        <w:t>handle</w:t>
      </w:r>
      <w:r w:rsidR="00373DE2">
        <w:t>d</w:t>
      </w:r>
      <w:r w:rsidR="00F26436">
        <w:t xml:space="preserve"> differently</w:t>
      </w:r>
      <w:r w:rsidR="004B09ED">
        <w:t xml:space="preserve">. It is the features that are supported by non-RedCap UEs but </w:t>
      </w:r>
      <w:r w:rsidR="0061475E">
        <w:t xml:space="preserve">not supported by RedCap UEs at all. </w:t>
      </w:r>
      <w:r w:rsidR="00297A5D">
        <w:t xml:space="preserve">For non-RedCap UEs, if </w:t>
      </w:r>
      <w:r w:rsidR="002536F9">
        <w:t>something</w:t>
      </w:r>
      <w:r w:rsidR="00297A5D">
        <w:t xml:space="preserve"> is not described in specifications, </w:t>
      </w:r>
      <w:r w:rsidR="002536F9">
        <w:t xml:space="preserve">then it is not supported. However, </w:t>
      </w:r>
      <w:r w:rsidR="002667A2">
        <w:t xml:space="preserve">this rule is not applicable to RedCap UEs, because it is possible that a feature is supported by non-RedCap UEs (e.g. CA and DC) but not supported by </w:t>
      </w:r>
      <w:r w:rsidR="00F148BA">
        <w:t xml:space="preserve">RedCap UEs at all. Therefore, those types of features need to be </w:t>
      </w:r>
      <w:r w:rsidR="008502D9">
        <w:t xml:space="preserve">captured in specifications too, together with the features that all RedCap UEs support (per agreement cited above). </w:t>
      </w:r>
      <w:r w:rsidR="00921386">
        <w:t xml:space="preserve">All other features, i.e. those </w:t>
      </w:r>
      <w:r w:rsidR="00783FAD">
        <w:t>belong to neither cate</w:t>
      </w:r>
      <w:r w:rsidR="00F406FD">
        <w:t>gor</w:t>
      </w:r>
      <w:r w:rsidR="008B7B44">
        <w:t>y</w:t>
      </w:r>
      <w:r w:rsidR="00F406FD">
        <w:t xml:space="preserve"> specified above, should be considered optional for RedCap UEs.</w:t>
      </w:r>
      <w:r w:rsidR="00783FAD">
        <w:t xml:space="preserve"> </w:t>
      </w:r>
    </w:p>
    <w:p w14:paraId="1DF6EB77" w14:textId="7F650D1B" w:rsidR="005F6430" w:rsidRPr="006C2FF4" w:rsidRDefault="00E84CFE" w:rsidP="00BA7FEB">
      <w:pPr>
        <w:tabs>
          <w:tab w:val="left" w:pos="1530"/>
        </w:tabs>
        <w:ind w:left="1530" w:hanging="1530"/>
        <w:rPr>
          <w:rFonts w:cs="Arial"/>
          <w:b/>
          <w:bCs/>
          <w:szCs w:val="20"/>
          <w:lang w:val="en-GB" w:eastAsia="ja-JP"/>
        </w:rPr>
      </w:pPr>
      <w:r w:rsidRPr="006C2FF4">
        <w:rPr>
          <w:rFonts w:cs="Arial"/>
          <w:b/>
          <w:bCs/>
          <w:szCs w:val="20"/>
          <w:lang w:val="en-GB" w:eastAsia="ja-JP"/>
        </w:rPr>
        <w:t xml:space="preserve">Proposal 1.  </w:t>
      </w:r>
      <w:r w:rsidR="006027C0">
        <w:rPr>
          <w:rFonts w:cs="Arial"/>
          <w:b/>
          <w:bCs/>
          <w:szCs w:val="20"/>
          <w:lang w:val="en-GB" w:eastAsia="ja-JP"/>
        </w:rPr>
        <w:tab/>
      </w:r>
      <w:r w:rsidRPr="006C2FF4">
        <w:rPr>
          <w:rFonts w:cs="Arial"/>
          <w:b/>
          <w:bCs/>
          <w:szCs w:val="20"/>
          <w:lang w:val="en-GB" w:eastAsia="ja-JP"/>
        </w:rPr>
        <w:t>Define in specification</w:t>
      </w:r>
      <w:r w:rsidR="006C2FF4">
        <w:rPr>
          <w:rFonts w:cs="Arial"/>
          <w:b/>
          <w:bCs/>
          <w:szCs w:val="20"/>
          <w:lang w:val="en-GB" w:eastAsia="ja-JP"/>
        </w:rPr>
        <w:t>s</w:t>
      </w:r>
      <w:r w:rsidRPr="006C2FF4">
        <w:rPr>
          <w:rFonts w:cs="Arial"/>
          <w:b/>
          <w:bCs/>
          <w:szCs w:val="20"/>
          <w:lang w:val="en-GB" w:eastAsia="ja-JP"/>
        </w:rPr>
        <w:t xml:space="preserve"> the </w:t>
      </w:r>
      <w:r w:rsidR="00A672D9" w:rsidRPr="006C2FF4">
        <w:rPr>
          <w:rFonts w:cs="Arial"/>
          <w:b/>
          <w:bCs/>
          <w:szCs w:val="20"/>
          <w:lang w:val="en-GB" w:eastAsia="ja-JP"/>
        </w:rPr>
        <w:t xml:space="preserve">set of </w:t>
      </w:r>
      <w:r w:rsidR="003D291B" w:rsidRPr="006C2FF4">
        <w:rPr>
          <w:rFonts w:cs="Arial"/>
          <w:b/>
          <w:bCs/>
          <w:szCs w:val="20"/>
          <w:lang w:val="en-GB" w:eastAsia="ja-JP"/>
        </w:rPr>
        <w:t>mandatory features</w:t>
      </w:r>
      <w:r w:rsidR="00A672D9" w:rsidRPr="006C2FF4">
        <w:rPr>
          <w:rFonts w:cs="Arial"/>
          <w:b/>
          <w:bCs/>
          <w:szCs w:val="20"/>
          <w:lang w:val="en-GB" w:eastAsia="ja-JP"/>
        </w:rPr>
        <w:t xml:space="preserve"> that all RedCap UEs </w:t>
      </w:r>
      <w:r w:rsidR="003D291B" w:rsidRPr="006C2FF4">
        <w:rPr>
          <w:rFonts w:cs="Arial"/>
          <w:b/>
          <w:bCs/>
          <w:szCs w:val="20"/>
          <w:lang w:val="en-GB" w:eastAsia="ja-JP"/>
        </w:rPr>
        <w:t xml:space="preserve">shall </w:t>
      </w:r>
      <w:r w:rsidR="00000D82" w:rsidRPr="006C2FF4">
        <w:rPr>
          <w:rFonts w:cs="Arial"/>
          <w:b/>
          <w:bCs/>
          <w:szCs w:val="20"/>
          <w:lang w:val="en-GB" w:eastAsia="ja-JP"/>
        </w:rPr>
        <w:t>support</w:t>
      </w:r>
      <w:r w:rsidR="003D291B" w:rsidRPr="006C2FF4">
        <w:rPr>
          <w:rFonts w:cs="Arial"/>
          <w:b/>
          <w:bCs/>
          <w:szCs w:val="20"/>
          <w:lang w:val="en-GB" w:eastAsia="ja-JP"/>
        </w:rPr>
        <w:t>,</w:t>
      </w:r>
      <w:r w:rsidR="00000D82" w:rsidRPr="006C2FF4">
        <w:rPr>
          <w:rFonts w:cs="Arial"/>
          <w:b/>
          <w:bCs/>
          <w:szCs w:val="20"/>
          <w:lang w:val="en-GB" w:eastAsia="ja-JP"/>
        </w:rPr>
        <w:t xml:space="preserve"> as well as the set of </w:t>
      </w:r>
      <w:r w:rsidR="003D291B" w:rsidRPr="006C2FF4">
        <w:rPr>
          <w:rFonts w:cs="Arial"/>
          <w:b/>
          <w:bCs/>
          <w:szCs w:val="20"/>
          <w:lang w:val="en-GB" w:eastAsia="ja-JP"/>
        </w:rPr>
        <w:t xml:space="preserve">features </w:t>
      </w:r>
      <w:r w:rsidR="00000D82" w:rsidRPr="006C2FF4">
        <w:rPr>
          <w:rFonts w:cs="Arial"/>
          <w:b/>
          <w:bCs/>
          <w:szCs w:val="20"/>
          <w:lang w:val="en-GB" w:eastAsia="ja-JP"/>
        </w:rPr>
        <w:t>not supported by Re</w:t>
      </w:r>
      <w:r w:rsidR="00457DB6" w:rsidRPr="006C2FF4">
        <w:rPr>
          <w:rFonts w:cs="Arial"/>
          <w:b/>
          <w:bCs/>
          <w:szCs w:val="20"/>
          <w:lang w:val="en-GB" w:eastAsia="ja-JP"/>
        </w:rPr>
        <w:t>dCap UEs at all</w:t>
      </w:r>
      <w:r w:rsidR="00B72E58" w:rsidRPr="006C2FF4">
        <w:rPr>
          <w:rFonts w:cs="Arial"/>
          <w:b/>
          <w:bCs/>
          <w:szCs w:val="20"/>
          <w:lang w:val="en-GB" w:eastAsia="ja-JP"/>
        </w:rPr>
        <w:t xml:space="preserve">. </w:t>
      </w:r>
      <w:r w:rsidR="009B6509" w:rsidRPr="006C2FF4">
        <w:rPr>
          <w:rFonts w:cs="Arial"/>
          <w:b/>
          <w:bCs/>
          <w:szCs w:val="20"/>
          <w:lang w:val="en-GB" w:eastAsia="ja-JP"/>
        </w:rPr>
        <w:t>All other UE features are considered optional</w:t>
      </w:r>
      <w:r w:rsidR="00921386">
        <w:rPr>
          <w:rFonts w:cs="Arial"/>
          <w:b/>
          <w:bCs/>
          <w:szCs w:val="20"/>
          <w:lang w:val="en-GB" w:eastAsia="ja-JP"/>
        </w:rPr>
        <w:t xml:space="preserve"> for RedCap UEs</w:t>
      </w:r>
      <w:r w:rsidR="009B6509" w:rsidRPr="006C2FF4">
        <w:rPr>
          <w:rFonts w:cs="Arial"/>
          <w:b/>
          <w:bCs/>
          <w:szCs w:val="20"/>
          <w:lang w:val="en-GB" w:eastAsia="ja-JP"/>
        </w:rPr>
        <w:t>.</w:t>
      </w:r>
    </w:p>
    <w:p w14:paraId="6F8A69E6" w14:textId="7EE21375" w:rsidR="008B7B44" w:rsidRPr="00E67E9A" w:rsidRDefault="00E67E9A" w:rsidP="00E84CFE">
      <w:pPr>
        <w:rPr>
          <w:rFonts w:eastAsiaTheme="minorEastAsia" w:cs="Arial"/>
          <w:szCs w:val="20"/>
        </w:rPr>
      </w:pPr>
      <w:r>
        <w:rPr>
          <w:rFonts w:eastAsiaTheme="minorEastAsia" w:cs="Arial"/>
          <w:szCs w:val="20"/>
          <w:lang w:val="en-GB"/>
        </w:rPr>
        <w:t xml:space="preserve">Then the optional UE capabilities, as captured in Alternative #2, </w:t>
      </w:r>
      <w:r w:rsidR="00AB05FA">
        <w:rPr>
          <w:rFonts w:eastAsiaTheme="minorEastAsia" w:cs="Arial"/>
          <w:szCs w:val="20"/>
          <w:lang w:val="en-GB"/>
        </w:rPr>
        <w:t xml:space="preserve">are </w:t>
      </w:r>
      <w:proofErr w:type="spellStart"/>
      <w:r w:rsidR="00AB05FA">
        <w:rPr>
          <w:rFonts w:eastAsiaTheme="minorEastAsia" w:cs="Arial"/>
          <w:szCs w:val="20"/>
          <w:lang w:val="en-GB"/>
        </w:rPr>
        <w:t>signaled</w:t>
      </w:r>
      <w:proofErr w:type="spellEnd"/>
      <w:r w:rsidR="00AB05FA">
        <w:rPr>
          <w:rFonts w:eastAsiaTheme="minorEastAsia" w:cs="Arial"/>
          <w:szCs w:val="20"/>
          <w:lang w:val="en-GB"/>
        </w:rPr>
        <w:t xml:space="preserve"> in a new, </w:t>
      </w:r>
      <w:r w:rsidR="00AB05FA" w:rsidRPr="00AB05FA">
        <w:rPr>
          <w:rFonts w:eastAsiaTheme="minorEastAsia" w:cs="Arial"/>
          <w:szCs w:val="20"/>
          <w:lang w:val="en-GB"/>
        </w:rPr>
        <w:t>independent container defined specifically for Redcap UE</w:t>
      </w:r>
      <w:r w:rsidR="00E844A1">
        <w:rPr>
          <w:rFonts w:eastAsiaTheme="minorEastAsia" w:cs="Arial"/>
          <w:szCs w:val="20"/>
          <w:lang w:val="en-GB"/>
        </w:rPr>
        <w:t xml:space="preserve">s. </w:t>
      </w:r>
    </w:p>
    <w:p w14:paraId="614437DD" w14:textId="10EB96BF" w:rsidR="00DE5821" w:rsidRDefault="00457DB6" w:rsidP="00BA7FEB">
      <w:pPr>
        <w:tabs>
          <w:tab w:val="left" w:pos="1530"/>
        </w:tabs>
        <w:ind w:left="1530" w:hanging="1530"/>
        <w:rPr>
          <w:rFonts w:cs="Arial"/>
          <w:szCs w:val="20"/>
          <w:lang w:val="en-GB" w:eastAsia="ja-JP"/>
        </w:rPr>
      </w:pPr>
      <w:r w:rsidRPr="006027C0">
        <w:rPr>
          <w:rFonts w:cs="Arial"/>
          <w:b/>
          <w:bCs/>
          <w:szCs w:val="20"/>
          <w:lang w:val="en-GB" w:eastAsia="ja-JP"/>
        </w:rPr>
        <w:t xml:space="preserve">Proposal 2.  </w:t>
      </w:r>
      <w:r w:rsidR="006027C0">
        <w:rPr>
          <w:rFonts w:cs="Arial"/>
          <w:b/>
          <w:bCs/>
          <w:szCs w:val="20"/>
          <w:lang w:val="en-GB" w:eastAsia="ja-JP"/>
        </w:rPr>
        <w:tab/>
      </w:r>
      <w:r w:rsidRPr="006027C0">
        <w:rPr>
          <w:rFonts w:cs="Arial"/>
          <w:b/>
          <w:bCs/>
          <w:szCs w:val="20"/>
          <w:lang w:val="en-GB" w:eastAsia="ja-JP"/>
        </w:rPr>
        <w:t xml:space="preserve">RedCap UEs explicitly signal </w:t>
      </w:r>
      <w:r w:rsidR="005738BC" w:rsidRPr="006027C0">
        <w:rPr>
          <w:rFonts w:cs="Arial"/>
          <w:b/>
          <w:bCs/>
          <w:szCs w:val="20"/>
          <w:lang w:val="en-GB" w:eastAsia="ja-JP"/>
        </w:rPr>
        <w:t xml:space="preserve">optional </w:t>
      </w:r>
      <w:r w:rsidRPr="006027C0">
        <w:rPr>
          <w:rFonts w:cs="Arial"/>
          <w:b/>
          <w:bCs/>
          <w:szCs w:val="20"/>
          <w:lang w:val="en-GB" w:eastAsia="ja-JP"/>
        </w:rPr>
        <w:t xml:space="preserve">UE capabilities that they </w:t>
      </w:r>
      <w:r w:rsidR="00814752" w:rsidRPr="006027C0">
        <w:rPr>
          <w:rFonts w:cs="Arial"/>
          <w:b/>
          <w:bCs/>
          <w:szCs w:val="20"/>
          <w:lang w:val="en-GB" w:eastAsia="ja-JP"/>
        </w:rPr>
        <w:t>support</w:t>
      </w:r>
      <w:r w:rsidR="00671B20" w:rsidRPr="006027C0">
        <w:rPr>
          <w:rFonts w:cs="Arial"/>
          <w:b/>
          <w:bCs/>
          <w:szCs w:val="20"/>
          <w:lang w:val="en-GB" w:eastAsia="ja-JP"/>
        </w:rPr>
        <w:t xml:space="preserve"> in a new</w:t>
      </w:r>
      <w:r w:rsidR="00014A75">
        <w:rPr>
          <w:rFonts w:cs="Arial"/>
          <w:b/>
          <w:bCs/>
          <w:szCs w:val="20"/>
          <w:lang w:val="en-GB" w:eastAsia="ja-JP"/>
        </w:rPr>
        <w:t xml:space="preserve">, independent container </w:t>
      </w:r>
      <w:r w:rsidR="00795BD0">
        <w:rPr>
          <w:rFonts w:cs="Arial"/>
          <w:b/>
          <w:bCs/>
          <w:szCs w:val="20"/>
          <w:lang w:val="en-GB" w:eastAsia="ja-JP"/>
        </w:rPr>
        <w:t xml:space="preserve">defined </w:t>
      </w:r>
      <w:r w:rsidR="00014A75">
        <w:rPr>
          <w:rFonts w:cs="Arial"/>
          <w:b/>
          <w:bCs/>
          <w:szCs w:val="20"/>
          <w:lang w:val="en-GB" w:eastAsia="ja-JP"/>
        </w:rPr>
        <w:t>specifically</w:t>
      </w:r>
      <w:r w:rsidR="00795BD0">
        <w:rPr>
          <w:rFonts w:cs="Arial"/>
          <w:b/>
          <w:bCs/>
          <w:szCs w:val="20"/>
          <w:lang w:val="en-GB" w:eastAsia="ja-JP"/>
        </w:rPr>
        <w:t xml:space="preserve"> for</w:t>
      </w:r>
      <w:r w:rsidR="00671B20" w:rsidRPr="006027C0">
        <w:rPr>
          <w:rFonts w:cs="Arial"/>
          <w:b/>
          <w:bCs/>
          <w:szCs w:val="20"/>
          <w:lang w:val="en-GB" w:eastAsia="ja-JP"/>
        </w:rPr>
        <w:t xml:space="preserve"> RedCap</w:t>
      </w:r>
      <w:r w:rsidR="00795BD0">
        <w:rPr>
          <w:rFonts w:cs="Arial"/>
          <w:b/>
          <w:bCs/>
          <w:szCs w:val="20"/>
          <w:lang w:val="en-GB" w:eastAsia="ja-JP"/>
        </w:rPr>
        <w:t xml:space="preserve"> UEs</w:t>
      </w:r>
      <w:r w:rsidR="00014A75">
        <w:rPr>
          <w:rFonts w:cs="Arial"/>
          <w:szCs w:val="20"/>
          <w:lang w:val="en-GB" w:eastAsia="ja-JP"/>
        </w:rPr>
        <w:t>.</w:t>
      </w:r>
      <w:r w:rsidR="00135DB3">
        <w:rPr>
          <w:rFonts w:cs="Arial"/>
          <w:szCs w:val="20"/>
          <w:lang w:val="en-GB" w:eastAsia="ja-JP"/>
        </w:rPr>
        <w:t xml:space="preserve"> </w:t>
      </w:r>
    </w:p>
    <w:p w14:paraId="3F1B9D0A" w14:textId="4C9B1E68" w:rsidR="00795BD0" w:rsidRDefault="00795BD0" w:rsidP="00E84CFE">
      <w:pPr>
        <w:rPr>
          <w:rFonts w:cs="Arial"/>
          <w:szCs w:val="20"/>
          <w:lang w:val="en-GB" w:eastAsia="ja-JP"/>
        </w:rPr>
      </w:pPr>
      <w:r>
        <w:rPr>
          <w:rFonts w:cs="Arial"/>
          <w:szCs w:val="20"/>
          <w:lang w:val="en-GB" w:eastAsia="ja-JP"/>
        </w:rPr>
        <w:t xml:space="preserve">But </w:t>
      </w:r>
      <w:r w:rsidR="00B94CE1">
        <w:rPr>
          <w:rFonts w:cs="Arial"/>
          <w:szCs w:val="20"/>
          <w:lang w:val="en-GB" w:eastAsia="ja-JP"/>
        </w:rPr>
        <w:t>we thin</w:t>
      </w:r>
      <w:r w:rsidR="00F31F5B">
        <w:rPr>
          <w:rFonts w:cs="Arial"/>
          <w:szCs w:val="20"/>
          <w:lang w:val="en-GB" w:eastAsia="ja-JP"/>
        </w:rPr>
        <w:t>k</w:t>
      </w:r>
      <w:r w:rsidR="00B94CE1">
        <w:rPr>
          <w:rFonts w:cs="Arial"/>
          <w:szCs w:val="20"/>
          <w:lang w:val="en-GB" w:eastAsia="ja-JP"/>
        </w:rPr>
        <w:t xml:space="preserve"> the</w:t>
      </w:r>
      <w:r w:rsidR="00F31F5B">
        <w:rPr>
          <w:rFonts w:cs="Arial"/>
          <w:szCs w:val="20"/>
          <w:lang w:val="en-GB" w:eastAsia="ja-JP"/>
        </w:rPr>
        <w:t>re</w:t>
      </w:r>
      <w:r w:rsidR="00B94CE1">
        <w:rPr>
          <w:rFonts w:cs="Arial"/>
          <w:szCs w:val="20"/>
          <w:lang w:val="en-GB" w:eastAsia="ja-JP"/>
        </w:rPr>
        <w:t xml:space="preserve"> are two categories of optional UE capabilities that require further </w:t>
      </w:r>
      <w:r w:rsidR="00664002">
        <w:rPr>
          <w:rFonts w:cs="Arial"/>
          <w:szCs w:val="20"/>
          <w:lang w:val="en-GB" w:eastAsia="ja-JP"/>
        </w:rPr>
        <w:t>clarification/</w:t>
      </w:r>
      <w:r w:rsidR="00B94CE1">
        <w:rPr>
          <w:rFonts w:cs="Arial"/>
          <w:szCs w:val="20"/>
          <w:lang w:val="en-GB" w:eastAsia="ja-JP"/>
        </w:rPr>
        <w:t>discussion:</w:t>
      </w:r>
    </w:p>
    <w:p w14:paraId="17F048D2" w14:textId="77777777" w:rsidR="004B4699" w:rsidRDefault="00E760F6" w:rsidP="00B94CE1">
      <w:pPr>
        <w:pStyle w:val="ListParagraph"/>
        <w:numPr>
          <w:ilvl w:val="0"/>
          <w:numId w:val="24"/>
        </w:numPr>
        <w:ind w:leftChars="0"/>
        <w:rPr>
          <w:rFonts w:cs="Arial"/>
          <w:szCs w:val="20"/>
          <w:lang w:eastAsia="ja-JP"/>
        </w:rPr>
      </w:pPr>
      <w:r>
        <w:rPr>
          <w:rFonts w:cs="Arial"/>
          <w:szCs w:val="20"/>
          <w:lang w:eastAsia="ja-JP"/>
        </w:rPr>
        <w:t xml:space="preserve">UE capabilities that are </w:t>
      </w:r>
      <w:r w:rsidR="00664002">
        <w:rPr>
          <w:rFonts w:cs="Arial"/>
          <w:szCs w:val="20"/>
          <w:lang w:eastAsia="ja-JP"/>
        </w:rPr>
        <w:t>optional for both RedCap and non-RedCap UEs</w:t>
      </w:r>
      <w:r w:rsidR="000A75EF">
        <w:rPr>
          <w:rFonts w:cs="Arial"/>
          <w:szCs w:val="20"/>
          <w:lang w:eastAsia="ja-JP"/>
        </w:rPr>
        <w:t xml:space="preserve"> but RedCap UEs have a different range of values. For those UE capabilities, we think </w:t>
      </w:r>
      <w:r w:rsidR="00F8654A">
        <w:rPr>
          <w:rFonts w:cs="Arial"/>
          <w:szCs w:val="20"/>
          <w:lang w:eastAsia="ja-JP"/>
        </w:rPr>
        <w:t>RedCap UEs should signal them in this new, independent container</w:t>
      </w:r>
      <w:r w:rsidR="00A8795A">
        <w:rPr>
          <w:rFonts w:cs="Arial"/>
          <w:szCs w:val="20"/>
          <w:lang w:eastAsia="ja-JP"/>
        </w:rPr>
        <w:t xml:space="preserve">, instead of extending the range of values of the legacy UE capability, </w:t>
      </w:r>
      <w:r w:rsidR="004B4699">
        <w:rPr>
          <w:rFonts w:cs="Arial"/>
          <w:szCs w:val="20"/>
          <w:lang w:eastAsia="ja-JP"/>
        </w:rPr>
        <w:t>because they may make it easier for some RedCap UEs to prevent they are non-RedCap UEs.</w:t>
      </w:r>
    </w:p>
    <w:p w14:paraId="6F987A75" w14:textId="276437FF" w:rsidR="00B94CE1" w:rsidRPr="00235612" w:rsidRDefault="004B4699" w:rsidP="00235612">
      <w:pPr>
        <w:pStyle w:val="ListParagraph"/>
        <w:numPr>
          <w:ilvl w:val="0"/>
          <w:numId w:val="24"/>
        </w:numPr>
        <w:spacing w:before="80"/>
        <w:ind w:leftChars="0"/>
        <w:rPr>
          <w:rFonts w:cs="Arial"/>
          <w:szCs w:val="20"/>
          <w:lang w:eastAsia="ja-JP"/>
        </w:rPr>
      </w:pPr>
      <w:r>
        <w:rPr>
          <w:rFonts w:cs="Arial"/>
          <w:szCs w:val="20"/>
          <w:lang w:eastAsia="ja-JP"/>
        </w:rPr>
        <w:t xml:space="preserve">UE capabilities that are optional for both RedCap and non-RedCap UEs and </w:t>
      </w:r>
      <w:r w:rsidR="00A856E4">
        <w:rPr>
          <w:rFonts w:cs="Arial"/>
          <w:szCs w:val="20"/>
          <w:lang w:eastAsia="ja-JP"/>
        </w:rPr>
        <w:t>have the same range of values for both RedCap and non-RedCap UEs. Fo</w:t>
      </w:r>
      <w:r w:rsidR="0059575F">
        <w:rPr>
          <w:rFonts w:cs="Arial"/>
          <w:szCs w:val="20"/>
          <w:lang w:eastAsia="ja-JP"/>
        </w:rPr>
        <w:t xml:space="preserve">r those UE capabilities, we </w:t>
      </w:r>
      <w:r w:rsidR="0009218B">
        <w:rPr>
          <w:rFonts w:cs="Arial"/>
          <w:szCs w:val="20"/>
          <w:lang w:eastAsia="ja-JP"/>
        </w:rPr>
        <w:t xml:space="preserve">do not see any advantage for RedCap UEs to </w:t>
      </w:r>
      <w:r w:rsidR="0059575F">
        <w:rPr>
          <w:rFonts w:cs="Arial"/>
          <w:szCs w:val="20"/>
          <w:lang w:eastAsia="ja-JP"/>
        </w:rPr>
        <w:t>signal them separately</w:t>
      </w:r>
      <w:r w:rsidR="0009218B">
        <w:rPr>
          <w:rFonts w:cs="Arial"/>
          <w:szCs w:val="20"/>
          <w:lang w:eastAsia="ja-JP"/>
        </w:rPr>
        <w:t xml:space="preserve"> in the RedCap</w:t>
      </w:r>
      <w:r w:rsidR="00235612">
        <w:rPr>
          <w:rFonts w:cs="Arial"/>
          <w:szCs w:val="20"/>
          <w:lang w:eastAsia="ja-JP"/>
        </w:rPr>
        <w:t>-specific container. The legacy ones can be reused by RedCap UEs.</w:t>
      </w:r>
    </w:p>
    <w:p w14:paraId="0324AD0E" w14:textId="7D8CDE51" w:rsidR="00807944" w:rsidRDefault="00DE5821" w:rsidP="00586F12">
      <w:pPr>
        <w:tabs>
          <w:tab w:val="left" w:pos="1530"/>
        </w:tabs>
        <w:spacing w:before="120"/>
        <w:ind w:left="1530" w:hanging="1530"/>
        <w:rPr>
          <w:rFonts w:cs="Arial"/>
          <w:b/>
          <w:bCs/>
          <w:szCs w:val="20"/>
          <w:lang w:eastAsia="ja-JP"/>
        </w:rPr>
      </w:pPr>
      <w:r w:rsidRPr="00BA7FEB">
        <w:rPr>
          <w:rFonts w:cs="Arial"/>
          <w:b/>
          <w:bCs/>
          <w:szCs w:val="20"/>
          <w:lang w:val="en-GB" w:eastAsia="ja-JP"/>
        </w:rPr>
        <w:t xml:space="preserve">Proposal 3.  </w:t>
      </w:r>
      <w:r w:rsidR="00586F12" w:rsidRPr="00BA7FEB">
        <w:rPr>
          <w:rFonts w:cs="Arial"/>
          <w:b/>
          <w:bCs/>
          <w:szCs w:val="20"/>
          <w:lang w:val="en-GB" w:eastAsia="ja-JP"/>
        </w:rPr>
        <w:tab/>
      </w:r>
      <w:r w:rsidR="00E43002">
        <w:rPr>
          <w:rFonts w:cs="Arial"/>
          <w:b/>
          <w:bCs/>
          <w:szCs w:val="20"/>
          <w:lang w:val="en-GB" w:eastAsia="ja-JP"/>
        </w:rPr>
        <w:t xml:space="preserve">If there are </w:t>
      </w:r>
      <w:r w:rsidR="00B60FA6" w:rsidRPr="00BA7FEB">
        <w:rPr>
          <w:rFonts w:cs="Arial"/>
          <w:b/>
          <w:bCs/>
          <w:szCs w:val="20"/>
          <w:lang w:eastAsia="ja-JP"/>
        </w:rPr>
        <w:t xml:space="preserve">UE </w:t>
      </w:r>
      <w:r w:rsidR="00525E9D" w:rsidRPr="00BA7FEB">
        <w:rPr>
          <w:rFonts w:cs="Arial"/>
          <w:b/>
          <w:bCs/>
          <w:szCs w:val="20"/>
          <w:lang w:eastAsia="ja-JP"/>
        </w:rPr>
        <w:t xml:space="preserve">capabilities </w:t>
      </w:r>
      <w:r w:rsidR="00D75663" w:rsidRPr="00BA7FEB">
        <w:rPr>
          <w:rFonts w:cs="Arial"/>
          <w:b/>
          <w:bCs/>
          <w:szCs w:val="20"/>
          <w:lang w:eastAsia="ja-JP"/>
        </w:rPr>
        <w:t>for which</w:t>
      </w:r>
      <w:r w:rsidR="000E0C33" w:rsidRPr="00BA7FEB">
        <w:rPr>
          <w:rFonts w:cs="Arial"/>
          <w:b/>
          <w:bCs/>
          <w:szCs w:val="20"/>
          <w:lang w:eastAsia="ja-JP"/>
        </w:rPr>
        <w:t xml:space="preserve"> </w:t>
      </w:r>
      <w:r w:rsidR="00AE0DBD">
        <w:rPr>
          <w:rFonts w:cs="Arial"/>
          <w:b/>
          <w:bCs/>
          <w:szCs w:val="20"/>
          <w:lang w:eastAsia="ja-JP"/>
        </w:rPr>
        <w:t xml:space="preserve">both </w:t>
      </w:r>
      <w:r w:rsidR="000E0C33" w:rsidRPr="00BA7FEB">
        <w:rPr>
          <w:rFonts w:cs="Arial"/>
          <w:b/>
          <w:bCs/>
          <w:szCs w:val="20"/>
          <w:lang w:eastAsia="ja-JP"/>
        </w:rPr>
        <w:t xml:space="preserve">RedCap </w:t>
      </w:r>
      <w:r w:rsidR="00D75663" w:rsidRPr="00BA7FEB">
        <w:rPr>
          <w:rFonts w:cs="Arial"/>
          <w:b/>
          <w:bCs/>
          <w:szCs w:val="20"/>
          <w:lang w:eastAsia="ja-JP"/>
        </w:rPr>
        <w:t xml:space="preserve">and non-RedCap </w:t>
      </w:r>
      <w:r w:rsidR="00AE0DBD">
        <w:rPr>
          <w:rFonts w:cs="Arial"/>
          <w:b/>
          <w:bCs/>
          <w:szCs w:val="20"/>
          <w:lang w:eastAsia="ja-JP"/>
        </w:rPr>
        <w:t xml:space="preserve">UEs </w:t>
      </w:r>
      <w:r w:rsidR="00B60FA6" w:rsidRPr="00BA7FEB">
        <w:rPr>
          <w:rFonts w:cs="Arial"/>
          <w:b/>
          <w:bCs/>
          <w:szCs w:val="20"/>
          <w:lang w:eastAsia="ja-JP"/>
        </w:rPr>
        <w:t xml:space="preserve">support but </w:t>
      </w:r>
      <w:r w:rsidR="000E0C33" w:rsidRPr="00BA7FEB">
        <w:rPr>
          <w:rFonts w:cs="Arial"/>
          <w:b/>
          <w:bCs/>
          <w:szCs w:val="20"/>
          <w:lang w:eastAsia="ja-JP"/>
        </w:rPr>
        <w:t>ha</w:t>
      </w:r>
      <w:r w:rsidR="00D75663" w:rsidRPr="00BA7FEB">
        <w:rPr>
          <w:rFonts w:cs="Arial"/>
          <w:b/>
          <w:bCs/>
          <w:szCs w:val="20"/>
          <w:lang w:eastAsia="ja-JP"/>
        </w:rPr>
        <w:t>ve</w:t>
      </w:r>
      <w:r w:rsidR="000E0C33" w:rsidRPr="00BA7FEB">
        <w:rPr>
          <w:rFonts w:cs="Arial"/>
          <w:b/>
          <w:bCs/>
          <w:szCs w:val="20"/>
          <w:lang w:eastAsia="ja-JP"/>
        </w:rPr>
        <w:t xml:space="preserve"> different range of values</w:t>
      </w:r>
      <w:r w:rsidR="00274856">
        <w:rPr>
          <w:rFonts w:cs="Arial"/>
          <w:b/>
          <w:bCs/>
          <w:szCs w:val="20"/>
          <w:lang w:eastAsia="ja-JP"/>
        </w:rPr>
        <w:t>, they should be included in this RedCap-specific container.</w:t>
      </w:r>
    </w:p>
    <w:p w14:paraId="19E97EC8" w14:textId="0CB01351" w:rsidR="006D6C61" w:rsidRPr="00BA7FEB" w:rsidRDefault="00807944" w:rsidP="00677835">
      <w:pPr>
        <w:tabs>
          <w:tab w:val="left" w:pos="1530"/>
        </w:tabs>
        <w:ind w:left="1526" w:hanging="1526"/>
        <w:rPr>
          <w:rFonts w:cs="Arial"/>
          <w:b/>
          <w:bCs/>
          <w:szCs w:val="20"/>
          <w:lang w:eastAsia="ja-JP"/>
        </w:rPr>
      </w:pPr>
      <w:r>
        <w:rPr>
          <w:rFonts w:cs="Arial"/>
          <w:b/>
          <w:bCs/>
          <w:szCs w:val="20"/>
          <w:lang w:eastAsia="ja-JP"/>
        </w:rPr>
        <w:t>Proposal 4.</w:t>
      </w:r>
      <w:r>
        <w:rPr>
          <w:rFonts w:cs="Arial"/>
          <w:b/>
          <w:bCs/>
          <w:szCs w:val="20"/>
          <w:lang w:eastAsia="ja-JP"/>
        </w:rPr>
        <w:tab/>
      </w:r>
      <w:r w:rsidR="00FA1935">
        <w:rPr>
          <w:rFonts w:cs="Arial"/>
          <w:b/>
          <w:bCs/>
          <w:szCs w:val="20"/>
          <w:lang w:val="en-GB" w:eastAsia="ja-JP"/>
        </w:rPr>
        <w:t xml:space="preserve">If there are </w:t>
      </w:r>
      <w:r w:rsidR="00586F12" w:rsidRPr="00BA7FEB">
        <w:rPr>
          <w:rFonts w:cs="Arial"/>
          <w:b/>
          <w:bCs/>
          <w:szCs w:val="20"/>
          <w:lang w:eastAsia="ja-JP"/>
        </w:rPr>
        <w:t xml:space="preserve">UE </w:t>
      </w:r>
      <w:r w:rsidR="00D75663" w:rsidRPr="00BA7FEB">
        <w:rPr>
          <w:rFonts w:cs="Arial"/>
          <w:b/>
          <w:bCs/>
          <w:szCs w:val="20"/>
          <w:lang w:eastAsia="ja-JP"/>
        </w:rPr>
        <w:t xml:space="preserve">capabilities </w:t>
      </w:r>
      <w:r w:rsidR="00A350E8">
        <w:rPr>
          <w:rFonts w:cs="Arial"/>
          <w:b/>
          <w:bCs/>
          <w:szCs w:val="20"/>
          <w:lang w:eastAsia="ja-JP"/>
        </w:rPr>
        <w:t xml:space="preserve">that </w:t>
      </w:r>
      <w:r w:rsidR="00D75663" w:rsidRPr="00BA7FEB">
        <w:rPr>
          <w:rFonts w:cs="Arial"/>
          <w:b/>
          <w:bCs/>
          <w:szCs w:val="20"/>
          <w:lang w:eastAsia="ja-JP"/>
        </w:rPr>
        <w:t xml:space="preserve">RedCap </w:t>
      </w:r>
      <w:r w:rsidR="00C80BE3" w:rsidRPr="00BA7FEB">
        <w:rPr>
          <w:rFonts w:cs="Arial"/>
          <w:b/>
          <w:bCs/>
          <w:szCs w:val="20"/>
          <w:lang w:eastAsia="ja-JP"/>
        </w:rPr>
        <w:t xml:space="preserve">and non-RedCap </w:t>
      </w:r>
      <w:r w:rsidR="00784AD2">
        <w:rPr>
          <w:rFonts w:cs="Arial"/>
          <w:b/>
          <w:bCs/>
          <w:szCs w:val="20"/>
          <w:lang w:eastAsia="ja-JP"/>
        </w:rPr>
        <w:t xml:space="preserve">UEs </w:t>
      </w:r>
      <w:r w:rsidR="00FA1935">
        <w:rPr>
          <w:rFonts w:cs="Arial"/>
          <w:b/>
          <w:bCs/>
          <w:szCs w:val="20"/>
          <w:lang w:eastAsia="ja-JP"/>
        </w:rPr>
        <w:t xml:space="preserve">both support and </w:t>
      </w:r>
      <w:r w:rsidR="00AE743F">
        <w:rPr>
          <w:rFonts w:cs="Arial"/>
          <w:b/>
          <w:bCs/>
          <w:szCs w:val="20"/>
          <w:lang w:eastAsia="ja-JP"/>
        </w:rPr>
        <w:t>have</w:t>
      </w:r>
      <w:r w:rsidR="00784AD2">
        <w:rPr>
          <w:rFonts w:cs="Arial"/>
          <w:b/>
          <w:bCs/>
          <w:szCs w:val="20"/>
          <w:lang w:eastAsia="ja-JP"/>
        </w:rPr>
        <w:t xml:space="preserve"> </w:t>
      </w:r>
      <w:r w:rsidR="00C80BE3" w:rsidRPr="00BA7FEB">
        <w:rPr>
          <w:rFonts w:cs="Arial"/>
          <w:b/>
          <w:bCs/>
          <w:szCs w:val="20"/>
          <w:lang w:eastAsia="ja-JP"/>
        </w:rPr>
        <w:t xml:space="preserve">the same </w:t>
      </w:r>
      <w:r w:rsidR="00784AD2">
        <w:rPr>
          <w:rFonts w:cs="Arial"/>
          <w:b/>
          <w:bCs/>
          <w:szCs w:val="20"/>
          <w:lang w:eastAsia="ja-JP"/>
        </w:rPr>
        <w:t xml:space="preserve">range of </w:t>
      </w:r>
      <w:r w:rsidR="00C80BE3" w:rsidRPr="00BA7FEB">
        <w:rPr>
          <w:rFonts w:cs="Arial"/>
          <w:b/>
          <w:bCs/>
          <w:szCs w:val="20"/>
          <w:lang w:eastAsia="ja-JP"/>
        </w:rPr>
        <w:t>value</w:t>
      </w:r>
      <w:r w:rsidR="00523961">
        <w:rPr>
          <w:rFonts w:cs="Arial"/>
          <w:b/>
          <w:bCs/>
          <w:szCs w:val="20"/>
          <w:lang w:eastAsia="ja-JP"/>
        </w:rPr>
        <w:t>s</w:t>
      </w:r>
      <w:r w:rsidR="00FA1935">
        <w:rPr>
          <w:rFonts w:cs="Arial"/>
          <w:b/>
          <w:bCs/>
          <w:szCs w:val="20"/>
          <w:lang w:eastAsia="ja-JP"/>
        </w:rPr>
        <w:t xml:space="preserve">, </w:t>
      </w:r>
      <w:r w:rsidR="0049426B">
        <w:rPr>
          <w:rFonts w:cs="Arial"/>
          <w:b/>
          <w:bCs/>
          <w:szCs w:val="20"/>
          <w:lang w:eastAsia="ja-JP"/>
        </w:rPr>
        <w:t xml:space="preserve">RedCap UEs signal </w:t>
      </w:r>
      <w:r w:rsidR="00FA1935">
        <w:rPr>
          <w:rFonts w:cs="Arial"/>
          <w:b/>
          <w:bCs/>
          <w:szCs w:val="20"/>
          <w:lang w:eastAsia="ja-JP"/>
        </w:rPr>
        <w:t xml:space="preserve">them as legacy capability and do not include them </w:t>
      </w:r>
      <w:r w:rsidR="00786EEA">
        <w:rPr>
          <w:rFonts w:cs="Arial"/>
          <w:b/>
          <w:bCs/>
          <w:szCs w:val="20"/>
          <w:lang w:eastAsia="ja-JP"/>
        </w:rPr>
        <w:t>in the RedCap-specific container</w:t>
      </w:r>
      <w:r w:rsidR="0049426B">
        <w:rPr>
          <w:rFonts w:cs="Arial"/>
          <w:b/>
          <w:bCs/>
          <w:szCs w:val="20"/>
          <w:lang w:eastAsia="ja-JP"/>
        </w:rPr>
        <w:t>.</w:t>
      </w:r>
    </w:p>
    <w:p w14:paraId="35CB5C2D" w14:textId="24E16D32" w:rsidR="00A2039C" w:rsidRDefault="00FE4909" w:rsidP="004038F3">
      <w:pPr>
        <w:pStyle w:val="Heading2"/>
        <w:snapToGrid w:val="0"/>
        <w:spacing w:before="240"/>
      </w:pPr>
      <w:r>
        <w:t>Constrain</w:t>
      </w:r>
      <w:r w:rsidR="00296B11">
        <w:t xml:space="preserve"> th</w:t>
      </w:r>
      <w:r w:rsidR="00A23B3C">
        <w:t xml:space="preserve">e use of RedCap </w:t>
      </w:r>
    </w:p>
    <w:p w14:paraId="3322FE45" w14:textId="326CC12E" w:rsidR="007663F1" w:rsidRDefault="007663F1" w:rsidP="007663F1">
      <w:pPr>
        <w:rPr>
          <w:lang w:val="en-GB" w:eastAsia="ja-JP"/>
        </w:rPr>
      </w:pPr>
      <w:r>
        <w:rPr>
          <w:lang w:val="en-GB" w:eastAsia="ja-JP"/>
        </w:rPr>
        <w:t xml:space="preserve">The RedCap TR </w:t>
      </w:r>
      <w:r>
        <w:rPr>
          <w:lang w:val="en-GB" w:eastAsia="ja-JP"/>
        </w:rPr>
        <w:fldChar w:fldCharType="begin"/>
      </w:r>
      <w:r>
        <w:rPr>
          <w:lang w:val="en-GB" w:eastAsia="ja-JP"/>
        </w:rPr>
        <w:instrText xml:space="preserve"> REF _Ref67846928 \r \h </w:instrText>
      </w:r>
      <w:r>
        <w:rPr>
          <w:lang w:val="en-GB" w:eastAsia="ja-JP"/>
        </w:rPr>
      </w:r>
      <w:r>
        <w:rPr>
          <w:lang w:val="en-GB" w:eastAsia="ja-JP"/>
        </w:rPr>
        <w:fldChar w:fldCharType="separate"/>
      </w:r>
      <w:r>
        <w:rPr>
          <w:lang w:val="en-GB" w:eastAsia="ja-JP"/>
        </w:rPr>
        <w:t>[2]</w:t>
      </w:r>
      <w:r>
        <w:rPr>
          <w:lang w:val="en-GB" w:eastAsia="ja-JP"/>
        </w:rPr>
        <w:fldChar w:fldCharType="end"/>
      </w:r>
      <w:r>
        <w:rPr>
          <w:lang w:val="en-GB" w:eastAsia="ja-JP"/>
        </w:rPr>
        <w:t xml:space="preserve"> captures the following four options for constraining </w:t>
      </w:r>
      <w:r w:rsidR="00431049">
        <w:rPr>
          <w:lang w:val="en-GB" w:eastAsia="ja-JP"/>
        </w:rPr>
        <w:t xml:space="preserve">the </w:t>
      </w:r>
      <w:r>
        <w:rPr>
          <w:lang w:val="en-GB" w:eastAsia="ja-JP"/>
        </w:rPr>
        <w:t>us</w:t>
      </w:r>
      <w:r w:rsidR="00431049">
        <w:rPr>
          <w:lang w:val="en-GB" w:eastAsia="ja-JP"/>
        </w:rPr>
        <w:t xml:space="preserve">e </w:t>
      </w:r>
      <w:r>
        <w:rPr>
          <w:lang w:val="en-GB" w:eastAsia="ja-JP"/>
        </w:rPr>
        <w:t>of RedCap UEs:</w:t>
      </w:r>
    </w:p>
    <w:p w14:paraId="60817CC0" w14:textId="77777777" w:rsidR="007663F1" w:rsidRPr="00432473" w:rsidRDefault="007663F1" w:rsidP="007663F1">
      <w:pPr>
        <w:pStyle w:val="ListParagraph"/>
        <w:numPr>
          <w:ilvl w:val="0"/>
          <w:numId w:val="25"/>
        </w:numPr>
        <w:ind w:leftChars="0"/>
        <w:rPr>
          <w:lang w:eastAsia="ja-JP"/>
        </w:rPr>
      </w:pPr>
      <w:r w:rsidRPr="00432473">
        <w:rPr>
          <w:b/>
          <w:bCs/>
          <w:lang w:eastAsia="ja-JP"/>
        </w:rPr>
        <w:t>Option 1</w:t>
      </w:r>
      <w:r w:rsidRPr="00432473">
        <w:rPr>
          <w:lang w:eastAsia="ja-JP"/>
        </w:rPr>
        <w:t>: RRC Reject based approach</w:t>
      </w:r>
      <w:r>
        <w:rPr>
          <w:lang w:eastAsia="ja-JP"/>
        </w:rPr>
        <w:t xml:space="preserve">, i.e. </w:t>
      </w:r>
      <w:r w:rsidRPr="00DC237F">
        <w:rPr>
          <w:lang w:eastAsia="ja-JP"/>
        </w:rPr>
        <w:t>RAN can reject an RRC connection establishment attempt if the service the UE requests is not allowed for RedCap UEs.</w:t>
      </w:r>
    </w:p>
    <w:p w14:paraId="629BA9DD" w14:textId="77777777" w:rsidR="007663F1" w:rsidRPr="00432473" w:rsidRDefault="007663F1" w:rsidP="007663F1">
      <w:pPr>
        <w:pStyle w:val="ListParagraph"/>
        <w:numPr>
          <w:ilvl w:val="0"/>
          <w:numId w:val="25"/>
        </w:numPr>
        <w:spacing w:before="80"/>
        <w:ind w:leftChars="0"/>
        <w:rPr>
          <w:lang w:eastAsia="ja-JP"/>
        </w:rPr>
      </w:pPr>
      <w:r w:rsidRPr="00432473">
        <w:rPr>
          <w:b/>
          <w:bCs/>
          <w:lang w:eastAsia="ja-JP"/>
        </w:rPr>
        <w:t>Option 2</w:t>
      </w:r>
      <w:r w:rsidRPr="00432473">
        <w:rPr>
          <w:lang w:eastAsia="ja-JP"/>
        </w:rPr>
        <w:t>: Subscription validation (Note: SA2, CT1 confirmation is needed)</w:t>
      </w:r>
      <w:r>
        <w:rPr>
          <w:lang w:eastAsia="ja-JP"/>
        </w:rPr>
        <w:t>, i.e. RedCap UE identifies itself during its RRC connection establishment procedure; RAN then informs core network, which then decides whether to accept or reject UE’s registration/connection request.</w:t>
      </w:r>
    </w:p>
    <w:p w14:paraId="08D07481" w14:textId="77777777" w:rsidR="007663F1" w:rsidRPr="00432473" w:rsidRDefault="007663F1" w:rsidP="007663F1">
      <w:pPr>
        <w:pStyle w:val="ListParagraph"/>
        <w:numPr>
          <w:ilvl w:val="0"/>
          <w:numId w:val="25"/>
        </w:numPr>
        <w:spacing w:before="80"/>
        <w:ind w:leftChars="0"/>
        <w:rPr>
          <w:lang w:eastAsia="ja-JP"/>
        </w:rPr>
      </w:pPr>
      <w:r w:rsidRPr="00D9325F">
        <w:rPr>
          <w:b/>
          <w:bCs/>
          <w:lang w:eastAsia="ja-JP"/>
        </w:rPr>
        <w:t>Option 3</w:t>
      </w:r>
      <w:r w:rsidRPr="00D9325F">
        <w:rPr>
          <w:lang w:eastAsia="ja-JP"/>
        </w:rPr>
        <w:t>: Verification of RedCap UE</w:t>
      </w:r>
      <w:r>
        <w:rPr>
          <w:lang w:eastAsia="ja-JP"/>
        </w:rPr>
        <w:t xml:space="preserve">, i.e. </w:t>
      </w:r>
      <w:r w:rsidRPr="00432473">
        <w:rPr>
          <w:lang w:eastAsia="ja-JP"/>
        </w:rPr>
        <w:t>Network performs capability match between UE’s reported radio capabilities and the set of capability criteria associated with UE’s RedCap type</w:t>
      </w:r>
    </w:p>
    <w:p w14:paraId="40123DF3" w14:textId="77777777" w:rsidR="007663F1" w:rsidRPr="00D9325F" w:rsidRDefault="007663F1" w:rsidP="007663F1">
      <w:pPr>
        <w:pStyle w:val="ListParagraph"/>
        <w:numPr>
          <w:ilvl w:val="0"/>
          <w:numId w:val="25"/>
        </w:numPr>
        <w:spacing w:before="80"/>
        <w:ind w:leftChars="0"/>
        <w:rPr>
          <w:lang w:eastAsia="ja-JP"/>
        </w:rPr>
      </w:pPr>
      <w:r w:rsidRPr="00D9325F">
        <w:rPr>
          <w:b/>
          <w:bCs/>
          <w:lang w:eastAsia="ja-JP"/>
        </w:rPr>
        <w:t>Option 4</w:t>
      </w:r>
      <w:r w:rsidRPr="00D9325F">
        <w:rPr>
          <w:lang w:eastAsia="ja-JP"/>
        </w:rPr>
        <w:t>: Left up to network implementation to ensure RedCap UE uses intended services and/or resources.</w:t>
      </w:r>
    </w:p>
    <w:p w14:paraId="3F1510E6" w14:textId="384E1BF5" w:rsidR="00431049" w:rsidRDefault="00431049" w:rsidP="00163440">
      <w:pPr>
        <w:spacing w:before="120" w:after="0"/>
        <w:rPr>
          <w:lang w:val="en-GB" w:eastAsia="ja-JP"/>
        </w:rPr>
      </w:pPr>
      <w:r>
        <w:rPr>
          <w:lang w:val="en-GB" w:eastAsia="ja-JP"/>
        </w:rPr>
        <w:t xml:space="preserve">Among these four options, we think </w:t>
      </w:r>
      <w:r w:rsidR="00292621">
        <w:rPr>
          <w:lang w:val="en-GB" w:eastAsia="ja-JP"/>
        </w:rPr>
        <w:t xml:space="preserve">that </w:t>
      </w:r>
      <w:r>
        <w:rPr>
          <w:lang w:val="en-GB" w:eastAsia="ja-JP"/>
        </w:rPr>
        <w:t xml:space="preserve">Option 1 </w:t>
      </w:r>
      <w:r w:rsidR="00292621">
        <w:rPr>
          <w:lang w:val="en-GB" w:eastAsia="ja-JP"/>
        </w:rPr>
        <w:t xml:space="preserve">would not work because RAN itself does not have </w:t>
      </w:r>
      <w:proofErr w:type="spellStart"/>
      <w:r w:rsidR="006C20AB">
        <w:rPr>
          <w:lang w:val="en-GB" w:eastAsia="ja-JP"/>
        </w:rPr>
        <w:t>RedCap’s</w:t>
      </w:r>
      <w:proofErr w:type="spellEnd"/>
      <w:r w:rsidR="006C20AB">
        <w:rPr>
          <w:lang w:val="en-GB" w:eastAsia="ja-JP"/>
        </w:rPr>
        <w:t xml:space="preserve"> subscription information and thus can’t know whether a service is allowed by UE. </w:t>
      </w:r>
      <w:r w:rsidR="0015596D">
        <w:rPr>
          <w:lang w:val="en-GB" w:eastAsia="ja-JP"/>
        </w:rPr>
        <w:t>If RAN check</w:t>
      </w:r>
      <w:r w:rsidR="0053127A">
        <w:rPr>
          <w:lang w:val="en-GB" w:eastAsia="ja-JP"/>
        </w:rPr>
        <w:t>s</w:t>
      </w:r>
      <w:r w:rsidR="0015596D">
        <w:rPr>
          <w:lang w:val="en-GB" w:eastAsia="ja-JP"/>
        </w:rPr>
        <w:t xml:space="preserve"> that information with </w:t>
      </w:r>
      <w:r w:rsidR="0053127A">
        <w:rPr>
          <w:lang w:val="en-GB" w:eastAsia="ja-JP"/>
        </w:rPr>
        <w:t xml:space="preserve">CN, </w:t>
      </w:r>
      <w:r w:rsidR="00F20467">
        <w:rPr>
          <w:lang w:val="en-GB" w:eastAsia="ja-JP"/>
        </w:rPr>
        <w:t xml:space="preserve">enhancement is needed to enable that request from RAN to CN. </w:t>
      </w:r>
      <w:r w:rsidR="00E6758C">
        <w:rPr>
          <w:lang w:val="en-GB" w:eastAsia="ja-JP"/>
        </w:rPr>
        <w:t xml:space="preserve">And in the study of RAN1, it seems that </w:t>
      </w:r>
      <w:r w:rsidR="0053127A">
        <w:rPr>
          <w:lang w:val="en-GB" w:eastAsia="ja-JP"/>
        </w:rPr>
        <w:t xml:space="preserve">CN’s decision </w:t>
      </w:r>
      <w:r w:rsidR="00E6758C">
        <w:rPr>
          <w:lang w:val="en-GB" w:eastAsia="ja-JP"/>
        </w:rPr>
        <w:t xml:space="preserve">left </w:t>
      </w:r>
      <w:r w:rsidR="0053127A">
        <w:rPr>
          <w:lang w:val="en-GB" w:eastAsia="ja-JP"/>
        </w:rPr>
        <w:t xml:space="preserve">up to network implementation. </w:t>
      </w:r>
    </w:p>
    <w:p w14:paraId="1293330C" w14:textId="7969AFB7" w:rsidR="006F7938" w:rsidRDefault="00C4088D" w:rsidP="006F7938">
      <w:pPr>
        <w:snapToGrid w:val="0"/>
        <w:spacing w:before="120"/>
      </w:pPr>
      <w:r>
        <w:rPr>
          <w:lang w:val="en-GB" w:eastAsia="ja-JP"/>
        </w:rPr>
        <w:t xml:space="preserve">We do not think </w:t>
      </w:r>
      <w:r w:rsidR="00BE2CE7">
        <w:rPr>
          <w:lang w:val="en-GB" w:eastAsia="ja-JP"/>
        </w:rPr>
        <w:t xml:space="preserve">completely leaving it to </w:t>
      </w:r>
      <w:r>
        <w:rPr>
          <w:lang w:val="en-GB" w:eastAsia="ja-JP"/>
        </w:rPr>
        <w:t xml:space="preserve">network implementation would </w:t>
      </w:r>
      <w:r w:rsidR="00BE2CE7">
        <w:rPr>
          <w:lang w:val="en-GB" w:eastAsia="ja-JP"/>
        </w:rPr>
        <w:t xml:space="preserve">be </w:t>
      </w:r>
      <w:r w:rsidR="00FB6514">
        <w:rPr>
          <w:lang w:val="en-GB" w:eastAsia="ja-JP"/>
        </w:rPr>
        <w:t>possible</w:t>
      </w:r>
      <w:r w:rsidR="00DF061E">
        <w:rPr>
          <w:lang w:val="en-GB" w:eastAsia="ja-JP"/>
        </w:rPr>
        <w:t>, because</w:t>
      </w:r>
      <w:r w:rsidR="00EC1176">
        <w:rPr>
          <w:lang w:val="en-GB" w:eastAsia="ja-JP"/>
        </w:rPr>
        <w:t xml:space="preserve"> as explained in the study of Option 2 and 3</w:t>
      </w:r>
      <w:r w:rsidR="004652CC">
        <w:rPr>
          <w:lang w:val="en-GB" w:eastAsia="ja-JP"/>
        </w:rPr>
        <w:t xml:space="preserve"> </w:t>
      </w:r>
      <w:r w:rsidR="00FB6514">
        <w:rPr>
          <w:lang w:val="en-GB" w:eastAsia="ja-JP"/>
        </w:rPr>
        <w:fldChar w:fldCharType="begin"/>
      </w:r>
      <w:r w:rsidR="00FB6514">
        <w:rPr>
          <w:lang w:val="en-GB" w:eastAsia="ja-JP"/>
        </w:rPr>
        <w:instrText xml:space="preserve"> REF _Ref71494911 \r \h </w:instrText>
      </w:r>
      <w:r w:rsidR="00FB6514">
        <w:rPr>
          <w:lang w:val="en-GB" w:eastAsia="ja-JP"/>
        </w:rPr>
      </w:r>
      <w:r w:rsidR="00FB6514">
        <w:rPr>
          <w:lang w:val="en-GB" w:eastAsia="ja-JP"/>
        </w:rPr>
        <w:fldChar w:fldCharType="separate"/>
      </w:r>
      <w:r w:rsidR="00FB6514">
        <w:rPr>
          <w:lang w:val="en-GB" w:eastAsia="ja-JP"/>
        </w:rPr>
        <w:t>[3]</w:t>
      </w:r>
      <w:r w:rsidR="00FB6514">
        <w:rPr>
          <w:lang w:val="en-GB" w:eastAsia="ja-JP"/>
        </w:rPr>
        <w:fldChar w:fldCharType="end"/>
      </w:r>
      <w:r w:rsidR="00EC1176">
        <w:rPr>
          <w:lang w:val="en-GB" w:eastAsia="ja-JP"/>
        </w:rPr>
        <w:t xml:space="preserve">, </w:t>
      </w:r>
      <w:r w:rsidR="004652CC">
        <w:rPr>
          <w:lang w:val="en-GB" w:eastAsia="ja-JP"/>
        </w:rPr>
        <w:t>enhancement</w:t>
      </w:r>
      <w:r w:rsidR="008F3BE2">
        <w:rPr>
          <w:lang w:val="en-GB" w:eastAsia="ja-JP"/>
        </w:rPr>
        <w:t>s are need</w:t>
      </w:r>
      <w:r w:rsidR="005F293E">
        <w:rPr>
          <w:lang w:val="en-GB" w:eastAsia="ja-JP"/>
        </w:rPr>
        <w:t xml:space="preserve"> </w:t>
      </w:r>
      <w:r w:rsidR="004652CC">
        <w:rPr>
          <w:lang w:val="en-GB" w:eastAsia="ja-JP"/>
        </w:rPr>
        <w:t xml:space="preserve">to enable </w:t>
      </w:r>
      <w:r w:rsidR="00423603">
        <w:rPr>
          <w:lang w:val="en-GB" w:eastAsia="ja-JP"/>
        </w:rPr>
        <w:t>new</w:t>
      </w:r>
      <w:r w:rsidR="004652CC">
        <w:rPr>
          <w:lang w:val="en-GB" w:eastAsia="ja-JP"/>
        </w:rPr>
        <w:t xml:space="preserve"> signaling </w:t>
      </w:r>
      <w:r w:rsidR="00423603">
        <w:rPr>
          <w:lang w:val="en-GB" w:eastAsia="ja-JP"/>
        </w:rPr>
        <w:t>between RAN and CN</w:t>
      </w:r>
      <w:r w:rsidR="006F7938">
        <w:rPr>
          <w:lang w:val="en-GB" w:eastAsia="ja-JP"/>
        </w:rPr>
        <w:t xml:space="preserve">. For example, </w:t>
      </w:r>
      <w:r w:rsidR="00B809B8">
        <w:rPr>
          <w:lang w:val="en-GB" w:eastAsia="ja-JP"/>
        </w:rPr>
        <w:t xml:space="preserve">in a network implementation </w:t>
      </w:r>
      <w:r w:rsidR="006F7938">
        <w:rPr>
          <w:lang w:val="en-GB" w:eastAsia="ja-JP"/>
        </w:rPr>
        <w:t xml:space="preserve">it is necessary for </w:t>
      </w:r>
      <w:r w:rsidR="00B809B8">
        <w:rPr>
          <w:lang w:val="en-GB" w:eastAsia="ja-JP"/>
        </w:rPr>
        <w:t>CN</w:t>
      </w:r>
      <w:r w:rsidR="006F7938">
        <w:rPr>
          <w:lang w:val="en-GB" w:eastAsia="ja-JP"/>
        </w:rPr>
        <w:t xml:space="preserve"> to </w:t>
      </w:r>
      <w:r w:rsidR="003E4A8F">
        <w:rPr>
          <w:lang w:val="en-GB" w:eastAsia="ja-JP"/>
        </w:rPr>
        <w:t xml:space="preserve">perform </w:t>
      </w:r>
      <w:r w:rsidR="00D41EB0">
        <w:rPr>
          <w:szCs w:val="22"/>
        </w:rPr>
        <w:t xml:space="preserve">a </w:t>
      </w:r>
      <w:r w:rsidR="00D41EB0" w:rsidRPr="00D41EB0">
        <w:rPr>
          <w:color w:val="000000" w:themeColor="text1"/>
          <w:szCs w:val="22"/>
        </w:rPr>
        <w:t xml:space="preserve">capability match </w:t>
      </w:r>
      <w:r w:rsidR="00D41EB0">
        <w:rPr>
          <w:szCs w:val="22"/>
        </w:rPr>
        <w:t>between UE’s reported radio capability and the set of radio capabilities used in defining UE’s RedCap type. To do that</w:t>
      </w:r>
      <w:r w:rsidR="00816FA3">
        <w:rPr>
          <w:szCs w:val="22"/>
        </w:rPr>
        <w:t xml:space="preserve">, CN </w:t>
      </w:r>
      <w:proofErr w:type="gramStart"/>
      <w:r w:rsidR="00816FA3">
        <w:rPr>
          <w:szCs w:val="22"/>
        </w:rPr>
        <w:t>has to</w:t>
      </w:r>
      <w:proofErr w:type="gramEnd"/>
      <w:r w:rsidR="00816FA3">
        <w:rPr>
          <w:szCs w:val="22"/>
        </w:rPr>
        <w:t xml:space="preserve"> </w:t>
      </w:r>
      <w:r w:rsidR="006F7938">
        <w:rPr>
          <w:szCs w:val="22"/>
        </w:rPr>
        <w:t xml:space="preserve">signal RAN that the UE is a RedCap UE and request a capability match. </w:t>
      </w:r>
      <w:r w:rsidR="000A1AF6">
        <w:rPr>
          <w:szCs w:val="22"/>
        </w:rPr>
        <w:t>S</w:t>
      </w:r>
      <w:r w:rsidR="006F7938">
        <w:rPr>
          <w:szCs w:val="22"/>
        </w:rPr>
        <w:t xml:space="preserve">uch a procedure is already specified in the </w:t>
      </w:r>
      <w:r w:rsidR="006F7938">
        <w:t>current SA specifications</w:t>
      </w:r>
      <w:r w:rsidR="000A1AF6">
        <w:t>,</w:t>
      </w:r>
      <w:r w:rsidR="006F7938">
        <w:t xml:space="preserve"> </w:t>
      </w:r>
      <w:r w:rsidR="000A1AF6">
        <w:t>but it</w:t>
      </w:r>
      <w:r w:rsidR="006F7938">
        <w:t xml:space="preserve"> needs to be extended to include the new RedCap indication in the signaling. </w:t>
      </w:r>
    </w:p>
    <w:p w14:paraId="16DF58E3" w14:textId="1C686F80" w:rsidR="007663F1" w:rsidRDefault="00582009" w:rsidP="00290D22">
      <w:pPr>
        <w:spacing w:before="120" w:after="0"/>
        <w:rPr>
          <w:lang w:val="en-GB" w:eastAsia="ja-JP"/>
        </w:rPr>
      </w:pPr>
      <w:r>
        <w:rPr>
          <w:lang w:val="en-GB" w:eastAsia="ja-JP"/>
        </w:rPr>
        <w:lastRenderedPageBreak/>
        <w:t xml:space="preserve">We think only Option 2 and 3 </w:t>
      </w:r>
      <w:r w:rsidR="00300309">
        <w:rPr>
          <w:lang w:val="en-GB" w:eastAsia="ja-JP"/>
        </w:rPr>
        <w:t xml:space="preserve">can ensure constrained use of RedCap UEs in a reliable way. </w:t>
      </w:r>
      <w:r w:rsidR="007663F1">
        <w:rPr>
          <w:lang w:val="en-GB" w:eastAsia="ja-JP"/>
        </w:rPr>
        <w:t xml:space="preserve">Since enhancements to </w:t>
      </w:r>
      <w:r w:rsidR="00290D22">
        <w:rPr>
          <w:lang w:val="en-GB" w:eastAsia="ja-JP"/>
        </w:rPr>
        <w:t xml:space="preserve">enable them </w:t>
      </w:r>
      <w:r w:rsidR="0076757D">
        <w:rPr>
          <w:lang w:val="en-GB" w:eastAsia="ja-JP"/>
        </w:rPr>
        <w:t xml:space="preserve">involve CN and </w:t>
      </w:r>
      <w:r w:rsidR="007663F1">
        <w:rPr>
          <w:lang w:val="en-GB" w:eastAsia="ja-JP"/>
        </w:rPr>
        <w:t>is out of the scope of RAN2, they should be discussed by SA2 and</w:t>
      </w:r>
      <w:r w:rsidR="0076757D">
        <w:rPr>
          <w:lang w:val="en-GB" w:eastAsia="ja-JP"/>
        </w:rPr>
        <w:t xml:space="preserve"> </w:t>
      </w:r>
      <w:r w:rsidR="007663F1">
        <w:rPr>
          <w:lang w:val="en-GB" w:eastAsia="ja-JP"/>
        </w:rPr>
        <w:t>CT1</w:t>
      </w:r>
      <w:r w:rsidR="00033B9E">
        <w:rPr>
          <w:lang w:val="en-GB" w:eastAsia="ja-JP"/>
        </w:rPr>
        <w:t xml:space="preserve"> instead</w:t>
      </w:r>
      <w:r w:rsidR="007663F1">
        <w:rPr>
          <w:lang w:val="en-GB" w:eastAsia="ja-JP"/>
        </w:rPr>
        <w:t xml:space="preserve">. </w:t>
      </w:r>
      <w:r w:rsidR="00033B9E">
        <w:rPr>
          <w:lang w:val="en-GB" w:eastAsia="ja-JP"/>
        </w:rPr>
        <w:t xml:space="preserve">We therefore propose that RAN2 should </w:t>
      </w:r>
      <w:r w:rsidR="007663F1">
        <w:rPr>
          <w:lang w:val="en-GB" w:eastAsia="ja-JP"/>
        </w:rPr>
        <w:t xml:space="preserve">send a LS </w:t>
      </w:r>
      <w:r w:rsidR="00E31C25">
        <w:rPr>
          <w:lang w:val="en-GB" w:eastAsia="ja-JP"/>
        </w:rPr>
        <w:t xml:space="preserve">to </w:t>
      </w:r>
      <w:r w:rsidR="00033B9E">
        <w:rPr>
          <w:lang w:val="en-GB" w:eastAsia="ja-JP"/>
        </w:rPr>
        <w:t xml:space="preserve">them </w:t>
      </w:r>
      <w:r w:rsidR="007663F1">
        <w:rPr>
          <w:lang w:val="en-GB" w:eastAsia="ja-JP"/>
        </w:rPr>
        <w:t xml:space="preserve">to trigger their discussion. </w:t>
      </w:r>
    </w:p>
    <w:p w14:paraId="1161CC7E" w14:textId="3BB972A5" w:rsidR="007663F1" w:rsidRPr="00AD22A1" w:rsidRDefault="007663F1" w:rsidP="007663F1">
      <w:pPr>
        <w:tabs>
          <w:tab w:val="left" w:pos="1440"/>
        </w:tabs>
        <w:spacing w:before="180"/>
        <w:ind w:left="1440" w:hanging="1440"/>
        <w:rPr>
          <w:b/>
          <w:bCs/>
          <w:lang w:val="en-GB" w:eastAsia="ja-JP"/>
        </w:rPr>
      </w:pPr>
      <w:bookmarkStart w:id="2" w:name="_Hlk71495970"/>
      <w:r w:rsidRPr="00AD22A1">
        <w:rPr>
          <w:b/>
          <w:bCs/>
          <w:lang w:val="en-GB" w:eastAsia="ja-JP"/>
        </w:rPr>
        <w:t xml:space="preserve">Observation 5. All </w:t>
      </w:r>
      <w:r w:rsidR="00075CFC">
        <w:rPr>
          <w:b/>
          <w:bCs/>
          <w:lang w:val="en-GB" w:eastAsia="ja-JP"/>
        </w:rPr>
        <w:t xml:space="preserve">4 </w:t>
      </w:r>
      <w:r w:rsidRPr="00AD22A1">
        <w:rPr>
          <w:b/>
          <w:bCs/>
          <w:lang w:val="en-GB" w:eastAsia="ja-JP"/>
        </w:rPr>
        <w:t xml:space="preserve">options </w:t>
      </w:r>
      <w:r w:rsidR="00075CFC">
        <w:rPr>
          <w:b/>
          <w:bCs/>
          <w:lang w:val="en-GB" w:eastAsia="ja-JP"/>
        </w:rPr>
        <w:t xml:space="preserve">identified in the TR </w:t>
      </w:r>
      <w:r w:rsidRPr="00AD22A1">
        <w:rPr>
          <w:b/>
          <w:bCs/>
          <w:lang w:val="en-GB" w:eastAsia="ja-JP"/>
        </w:rPr>
        <w:t>to ensure constrained use of RedCap UEs involve enhancements to core network.</w:t>
      </w:r>
      <w:r w:rsidR="007634BC">
        <w:rPr>
          <w:b/>
          <w:bCs/>
          <w:lang w:val="en-GB" w:eastAsia="ja-JP"/>
        </w:rPr>
        <w:t xml:space="preserve"> </w:t>
      </w:r>
    </w:p>
    <w:p w14:paraId="6FEEB0F2" w14:textId="27CB8C26" w:rsidR="007663F1" w:rsidRDefault="007663F1" w:rsidP="007663F1">
      <w:pPr>
        <w:ind w:left="1440" w:hanging="1440"/>
        <w:rPr>
          <w:b/>
          <w:bCs/>
          <w:lang w:val="en-GB" w:eastAsia="ja-JP"/>
        </w:rPr>
      </w:pPr>
      <w:r w:rsidRPr="00AD22A1">
        <w:rPr>
          <w:b/>
          <w:bCs/>
          <w:lang w:val="en-GB" w:eastAsia="ja-JP"/>
        </w:rPr>
        <w:t xml:space="preserve">Proposal </w:t>
      </w:r>
      <w:r>
        <w:rPr>
          <w:b/>
          <w:bCs/>
          <w:lang w:val="en-GB" w:eastAsia="ja-JP"/>
        </w:rPr>
        <w:t>5</w:t>
      </w:r>
      <w:r w:rsidRPr="00AD22A1">
        <w:rPr>
          <w:b/>
          <w:bCs/>
          <w:lang w:val="en-GB" w:eastAsia="ja-JP"/>
        </w:rPr>
        <w:t xml:space="preserve">. </w:t>
      </w:r>
      <w:r>
        <w:rPr>
          <w:b/>
          <w:bCs/>
          <w:lang w:val="en-GB" w:eastAsia="ja-JP"/>
        </w:rPr>
        <w:tab/>
      </w:r>
      <w:r w:rsidRPr="00AD22A1">
        <w:rPr>
          <w:b/>
          <w:bCs/>
          <w:lang w:val="en-GB" w:eastAsia="ja-JP"/>
        </w:rPr>
        <w:t xml:space="preserve">Send a LS to SA2/CT1 to </w:t>
      </w:r>
      <w:r>
        <w:rPr>
          <w:b/>
          <w:bCs/>
          <w:lang w:val="en-GB" w:eastAsia="ja-JP"/>
        </w:rPr>
        <w:t>request a</w:t>
      </w:r>
      <w:r w:rsidR="00EC6F91">
        <w:rPr>
          <w:b/>
          <w:bCs/>
          <w:lang w:val="en-GB" w:eastAsia="ja-JP"/>
        </w:rPr>
        <w:t>n evaluation of the 4 options and</w:t>
      </w:r>
      <w:r w:rsidRPr="00AD22A1">
        <w:rPr>
          <w:b/>
          <w:bCs/>
          <w:lang w:val="en-GB" w:eastAsia="ja-JP"/>
        </w:rPr>
        <w:t xml:space="preserve"> study necessary enhancements to ensure constrained use of RedCap UEs.  </w:t>
      </w:r>
    </w:p>
    <w:bookmarkEnd w:id="2"/>
    <w:p w14:paraId="1C136B35" w14:textId="77777777" w:rsidR="00C20C06" w:rsidRPr="00341812" w:rsidRDefault="00501D61" w:rsidP="00C20C06">
      <w:pPr>
        <w:pStyle w:val="Heading1"/>
        <w:rPr>
          <w:lang w:val="en-US"/>
        </w:rPr>
      </w:pPr>
      <w:r w:rsidRPr="00341812">
        <w:rPr>
          <w:lang w:val="en-US"/>
        </w:rPr>
        <w:t>Conclusion</w:t>
      </w:r>
    </w:p>
    <w:p w14:paraId="638E4AD4" w14:textId="611F93E3" w:rsidR="00942D9D" w:rsidRDefault="009B761C" w:rsidP="00F571AB">
      <w:pPr>
        <w:snapToGrid w:val="0"/>
        <w:spacing w:before="120" w:after="0"/>
        <w:jc w:val="both"/>
        <w:rPr>
          <w:lang w:eastAsia="ja-JP"/>
        </w:rPr>
      </w:pPr>
      <w:r>
        <w:rPr>
          <w:lang w:eastAsia="ja-JP"/>
        </w:rPr>
        <w:t>Based on the above analysis, w</w:t>
      </w:r>
      <w:r w:rsidR="00942D9D" w:rsidRPr="00341812">
        <w:rPr>
          <w:lang w:eastAsia="ja-JP"/>
        </w:rPr>
        <w:t>e’d recommend RAN2 to discuss and adopt the following proposals:</w:t>
      </w:r>
    </w:p>
    <w:p w14:paraId="3EAF7094" w14:textId="151C2898" w:rsidR="008F7118" w:rsidRPr="008F7118" w:rsidRDefault="008F7118" w:rsidP="008F7118">
      <w:pPr>
        <w:snapToGrid w:val="0"/>
        <w:spacing w:before="120"/>
        <w:jc w:val="both"/>
        <w:rPr>
          <w:b/>
          <w:bCs/>
          <w:u w:val="single"/>
          <w:lang w:val="en-GB" w:eastAsia="ja-JP"/>
        </w:rPr>
      </w:pPr>
      <w:r w:rsidRPr="008F7118">
        <w:rPr>
          <w:b/>
          <w:bCs/>
          <w:u w:val="single"/>
          <w:lang w:val="en-GB" w:eastAsia="ja-JP"/>
        </w:rPr>
        <w:t>Defin</w:t>
      </w:r>
      <w:r w:rsidR="00C456A1">
        <w:rPr>
          <w:b/>
          <w:bCs/>
          <w:u w:val="single"/>
          <w:lang w:val="en-GB" w:eastAsia="ja-JP"/>
        </w:rPr>
        <w:t>ition and capability signaling</w:t>
      </w:r>
      <w:r>
        <w:rPr>
          <w:b/>
          <w:bCs/>
          <w:u w:val="single"/>
          <w:lang w:val="en-GB" w:eastAsia="ja-JP"/>
        </w:rPr>
        <w:t>:</w:t>
      </w:r>
    </w:p>
    <w:p w14:paraId="705FC691" w14:textId="77777777" w:rsidR="00C456A1" w:rsidRPr="006C2FF4" w:rsidRDefault="00C456A1" w:rsidP="00C456A1">
      <w:pPr>
        <w:tabs>
          <w:tab w:val="left" w:pos="1530"/>
        </w:tabs>
        <w:ind w:left="1530" w:hanging="1530"/>
        <w:rPr>
          <w:rFonts w:cs="Arial"/>
          <w:b/>
          <w:bCs/>
          <w:szCs w:val="20"/>
          <w:lang w:val="en-GB" w:eastAsia="ja-JP"/>
        </w:rPr>
      </w:pPr>
      <w:r w:rsidRPr="006C2FF4">
        <w:rPr>
          <w:rFonts w:cs="Arial"/>
          <w:b/>
          <w:bCs/>
          <w:szCs w:val="20"/>
          <w:lang w:val="en-GB" w:eastAsia="ja-JP"/>
        </w:rPr>
        <w:t xml:space="preserve">Proposal 1.  </w:t>
      </w:r>
      <w:r>
        <w:rPr>
          <w:rFonts w:cs="Arial"/>
          <w:b/>
          <w:bCs/>
          <w:szCs w:val="20"/>
          <w:lang w:val="en-GB" w:eastAsia="ja-JP"/>
        </w:rPr>
        <w:tab/>
      </w:r>
      <w:r w:rsidRPr="006C2FF4">
        <w:rPr>
          <w:rFonts w:cs="Arial"/>
          <w:b/>
          <w:bCs/>
          <w:szCs w:val="20"/>
          <w:lang w:val="en-GB" w:eastAsia="ja-JP"/>
        </w:rPr>
        <w:t>Define in specification</w:t>
      </w:r>
      <w:r>
        <w:rPr>
          <w:rFonts w:cs="Arial"/>
          <w:b/>
          <w:bCs/>
          <w:szCs w:val="20"/>
          <w:lang w:val="en-GB" w:eastAsia="ja-JP"/>
        </w:rPr>
        <w:t>s</w:t>
      </w:r>
      <w:r w:rsidRPr="006C2FF4">
        <w:rPr>
          <w:rFonts w:cs="Arial"/>
          <w:b/>
          <w:bCs/>
          <w:szCs w:val="20"/>
          <w:lang w:val="en-GB" w:eastAsia="ja-JP"/>
        </w:rPr>
        <w:t xml:space="preserve"> the set of mandatory features that all RedCap UEs shall support, as well as the set of features not supported by RedCap UEs at all. All other UE features are considered optional</w:t>
      </w:r>
      <w:r>
        <w:rPr>
          <w:rFonts w:cs="Arial"/>
          <w:b/>
          <w:bCs/>
          <w:szCs w:val="20"/>
          <w:lang w:val="en-GB" w:eastAsia="ja-JP"/>
        </w:rPr>
        <w:t xml:space="preserve"> for RedCap UEs</w:t>
      </w:r>
      <w:r w:rsidRPr="006C2FF4">
        <w:rPr>
          <w:rFonts w:cs="Arial"/>
          <w:b/>
          <w:bCs/>
          <w:szCs w:val="20"/>
          <w:lang w:val="en-GB" w:eastAsia="ja-JP"/>
        </w:rPr>
        <w:t>.</w:t>
      </w:r>
    </w:p>
    <w:p w14:paraId="124BDFF0" w14:textId="57690FE9" w:rsidR="00114143" w:rsidRPr="00114143" w:rsidRDefault="00C456A1" w:rsidP="00C456A1">
      <w:pPr>
        <w:snapToGrid w:val="0"/>
        <w:spacing w:after="180"/>
        <w:ind w:left="1530" w:hanging="1530"/>
        <w:jc w:val="both"/>
        <w:rPr>
          <w:b/>
          <w:bCs/>
          <w:lang w:val="en-GB" w:eastAsia="ja-JP"/>
        </w:rPr>
      </w:pPr>
      <w:r w:rsidRPr="006027C0">
        <w:rPr>
          <w:rFonts w:cs="Arial"/>
          <w:b/>
          <w:bCs/>
          <w:szCs w:val="20"/>
          <w:lang w:val="en-GB" w:eastAsia="ja-JP"/>
        </w:rPr>
        <w:t xml:space="preserve">Proposal 2.  </w:t>
      </w:r>
      <w:r>
        <w:rPr>
          <w:rFonts w:cs="Arial"/>
          <w:b/>
          <w:bCs/>
          <w:szCs w:val="20"/>
          <w:lang w:val="en-GB" w:eastAsia="ja-JP"/>
        </w:rPr>
        <w:tab/>
      </w:r>
      <w:r w:rsidRPr="006027C0">
        <w:rPr>
          <w:rFonts w:cs="Arial"/>
          <w:b/>
          <w:bCs/>
          <w:szCs w:val="20"/>
          <w:lang w:val="en-GB" w:eastAsia="ja-JP"/>
        </w:rPr>
        <w:t>RedCap UEs explicitly signal optional UE capabilities that they support in a new</w:t>
      </w:r>
      <w:r>
        <w:rPr>
          <w:rFonts w:cs="Arial"/>
          <w:b/>
          <w:bCs/>
          <w:szCs w:val="20"/>
          <w:lang w:val="en-GB" w:eastAsia="ja-JP"/>
        </w:rPr>
        <w:t>, independent container defined specifically for</w:t>
      </w:r>
      <w:r w:rsidRPr="006027C0">
        <w:rPr>
          <w:rFonts w:cs="Arial"/>
          <w:b/>
          <w:bCs/>
          <w:szCs w:val="20"/>
          <w:lang w:val="en-GB" w:eastAsia="ja-JP"/>
        </w:rPr>
        <w:t xml:space="preserve"> RedCap</w:t>
      </w:r>
      <w:r>
        <w:rPr>
          <w:rFonts w:cs="Arial"/>
          <w:b/>
          <w:bCs/>
          <w:szCs w:val="20"/>
          <w:lang w:val="en-GB" w:eastAsia="ja-JP"/>
        </w:rPr>
        <w:t xml:space="preserve"> UEs</w:t>
      </w:r>
      <w:r w:rsidR="00835C47">
        <w:rPr>
          <w:rFonts w:cs="Arial"/>
          <w:b/>
          <w:bCs/>
          <w:szCs w:val="20"/>
          <w:lang w:val="en-GB" w:eastAsia="ja-JP"/>
        </w:rPr>
        <w:t>.</w:t>
      </w:r>
    </w:p>
    <w:p w14:paraId="72BE4396" w14:textId="77777777" w:rsidR="00786EEA" w:rsidRDefault="00786EEA" w:rsidP="00786EEA">
      <w:pPr>
        <w:tabs>
          <w:tab w:val="left" w:pos="1530"/>
        </w:tabs>
        <w:ind w:left="1526" w:hanging="1526"/>
        <w:rPr>
          <w:rFonts w:cs="Arial"/>
          <w:b/>
          <w:bCs/>
          <w:szCs w:val="20"/>
          <w:lang w:eastAsia="ja-JP"/>
        </w:rPr>
      </w:pPr>
      <w:r w:rsidRPr="00BA7FEB">
        <w:rPr>
          <w:rFonts w:cs="Arial"/>
          <w:b/>
          <w:bCs/>
          <w:szCs w:val="20"/>
          <w:lang w:val="en-GB" w:eastAsia="ja-JP"/>
        </w:rPr>
        <w:t xml:space="preserve">Proposal 3.  </w:t>
      </w:r>
      <w:r w:rsidRPr="00BA7FEB">
        <w:rPr>
          <w:rFonts w:cs="Arial"/>
          <w:b/>
          <w:bCs/>
          <w:szCs w:val="20"/>
          <w:lang w:val="en-GB" w:eastAsia="ja-JP"/>
        </w:rPr>
        <w:tab/>
      </w:r>
      <w:r>
        <w:rPr>
          <w:rFonts w:cs="Arial"/>
          <w:b/>
          <w:bCs/>
          <w:szCs w:val="20"/>
          <w:lang w:val="en-GB" w:eastAsia="ja-JP"/>
        </w:rPr>
        <w:t xml:space="preserve">If there are </w:t>
      </w:r>
      <w:r w:rsidRPr="00BA7FEB">
        <w:rPr>
          <w:rFonts w:cs="Arial"/>
          <w:b/>
          <w:bCs/>
          <w:szCs w:val="20"/>
          <w:lang w:eastAsia="ja-JP"/>
        </w:rPr>
        <w:t xml:space="preserve">UE capabilities for which </w:t>
      </w:r>
      <w:r>
        <w:rPr>
          <w:rFonts w:cs="Arial"/>
          <w:b/>
          <w:bCs/>
          <w:szCs w:val="20"/>
          <w:lang w:eastAsia="ja-JP"/>
        </w:rPr>
        <w:t xml:space="preserve">both </w:t>
      </w:r>
      <w:r w:rsidRPr="00BA7FEB">
        <w:rPr>
          <w:rFonts w:cs="Arial"/>
          <w:b/>
          <w:bCs/>
          <w:szCs w:val="20"/>
          <w:lang w:eastAsia="ja-JP"/>
        </w:rPr>
        <w:t xml:space="preserve">RedCap and non-RedCap </w:t>
      </w:r>
      <w:r>
        <w:rPr>
          <w:rFonts w:cs="Arial"/>
          <w:b/>
          <w:bCs/>
          <w:szCs w:val="20"/>
          <w:lang w:eastAsia="ja-JP"/>
        </w:rPr>
        <w:t xml:space="preserve">UEs </w:t>
      </w:r>
      <w:r w:rsidRPr="00BA7FEB">
        <w:rPr>
          <w:rFonts w:cs="Arial"/>
          <w:b/>
          <w:bCs/>
          <w:szCs w:val="20"/>
          <w:lang w:eastAsia="ja-JP"/>
        </w:rPr>
        <w:t>support but have different range of values</w:t>
      </w:r>
      <w:r>
        <w:rPr>
          <w:rFonts w:cs="Arial"/>
          <w:b/>
          <w:bCs/>
          <w:szCs w:val="20"/>
          <w:lang w:eastAsia="ja-JP"/>
        </w:rPr>
        <w:t>, they should be included in this RedCap-specific container.</w:t>
      </w:r>
    </w:p>
    <w:p w14:paraId="0833C449" w14:textId="77777777" w:rsidR="00786EEA" w:rsidRPr="00BA7FEB" w:rsidRDefault="00786EEA" w:rsidP="00786EEA">
      <w:pPr>
        <w:tabs>
          <w:tab w:val="left" w:pos="1530"/>
        </w:tabs>
        <w:ind w:left="1526" w:hanging="1526"/>
        <w:rPr>
          <w:rFonts w:cs="Arial"/>
          <w:b/>
          <w:bCs/>
          <w:szCs w:val="20"/>
          <w:lang w:eastAsia="ja-JP"/>
        </w:rPr>
      </w:pPr>
      <w:r>
        <w:rPr>
          <w:rFonts w:cs="Arial"/>
          <w:b/>
          <w:bCs/>
          <w:szCs w:val="20"/>
          <w:lang w:eastAsia="ja-JP"/>
        </w:rPr>
        <w:t>Proposal 4.</w:t>
      </w:r>
      <w:r>
        <w:rPr>
          <w:rFonts w:cs="Arial"/>
          <w:b/>
          <w:bCs/>
          <w:szCs w:val="20"/>
          <w:lang w:eastAsia="ja-JP"/>
        </w:rPr>
        <w:tab/>
      </w:r>
      <w:r>
        <w:rPr>
          <w:rFonts w:cs="Arial"/>
          <w:b/>
          <w:bCs/>
          <w:szCs w:val="20"/>
          <w:lang w:val="en-GB" w:eastAsia="ja-JP"/>
        </w:rPr>
        <w:t xml:space="preserve">If there are </w:t>
      </w:r>
      <w:r w:rsidRPr="00BA7FEB">
        <w:rPr>
          <w:rFonts w:cs="Arial"/>
          <w:b/>
          <w:bCs/>
          <w:szCs w:val="20"/>
          <w:lang w:eastAsia="ja-JP"/>
        </w:rPr>
        <w:t xml:space="preserve">UE capabilities </w:t>
      </w:r>
      <w:r>
        <w:rPr>
          <w:rFonts w:cs="Arial"/>
          <w:b/>
          <w:bCs/>
          <w:szCs w:val="20"/>
          <w:lang w:eastAsia="ja-JP"/>
        </w:rPr>
        <w:t xml:space="preserve">that </w:t>
      </w:r>
      <w:r w:rsidRPr="00BA7FEB">
        <w:rPr>
          <w:rFonts w:cs="Arial"/>
          <w:b/>
          <w:bCs/>
          <w:szCs w:val="20"/>
          <w:lang w:eastAsia="ja-JP"/>
        </w:rPr>
        <w:t xml:space="preserve">RedCap and non-RedCap </w:t>
      </w:r>
      <w:r>
        <w:rPr>
          <w:rFonts w:cs="Arial"/>
          <w:b/>
          <w:bCs/>
          <w:szCs w:val="20"/>
          <w:lang w:eastAsia="ja-JP"/>
        </w:rPr>
        <w:t xml:space="preserve">UEs both support and have </w:t>
      </w:r>
      <w:r w:rsidRPr="00BA7FEB">
        <w:rPr>
          <w:rFonts w:cs="Arial"/>
          <w:b/>
          <w:bCs/>
          <w:szCs w:val="20"/>
          <w:lang w:eastAsia="ja-JP"/>
        </w:rPr>
        <w:t xml:space="preserve">the same </w:t>
      </w:r>
      <w:r>
        <w:rPr>
          <w:rFonts w:cs="Arial"/>
          <w:b/>
          <w:bCs/>
          <w:szCs w:val="20"/>
          <w:lang w:eastAsia="ja-JP"/>
        </w:rPr>
        <w:t xml:space="preserve">range of </w:t>
      </w:r>
      <w:r w:rsidRPr="00BA7FEB">
        <w:rPr>
          <w:rFonts w:cs="Arial"/>
          <w:b/>
          <w:bCs/>
          <w:szCs w:val="20"/>
          <w:lang w:eastAsia="ja-JP"/>
        </w:rPr>
        <w:t>value</w:t>
      </w:r>
      <w:r>
        <w:rPr>
          <w:rFonts w:cs="Arial"/>
          <w:b/>
          <w:bCs/>
          <w:szCs w:val="20"/>
          <w:lang w:eastAsia="ja-JP"/>
        </w:rPr>
        <w:t>s, RedCap UEs signal them as legacy capability and do not include them in the RedCap-specific container.</w:t>
      </w:r>
    </w:p>
    <w:p w14:paraId="55EAA964" w14:textId="52BFDB18" w:rsidR="00365F81" w:rsidRPr="00365F81" w:rsidRDefault="00365F81" w:rsidP="003F3F0D">
      <w:pPr>
        <w:snapToGrid w:val="0"/>
        <w:spacing w:before="120" w:after="180"/>
        <w:jc w:val="both"/>
        <w:rPr>
          <w:b/>
          <w:bCs/>
          <w:u w:val="single"/>
          <w:lang w:eastAsia="ja-JP"/>
        </w:rPr>
      </w:pPr>
      <w:r>
        <w:rPr>
          <w:b/>
          <w:bCs/>
          <w:u w:val="single"/>
          <w:lang w:eastAsia="ja-JP"/>
        </w:rPr>
        <w:t>Constrain the use of RedCap UEs</w:t>
      </w:r>
      <w:r w:rsidRPr="00365F81">
        <w:rPr>
          <w:b/>
          <w:bCs/>
          <w:u w:val="single"/>
          <w:lang w:eastAsia="ja-JP"/>
        </w:rPr>
        <w:t>:</w:t>
      </w:r>
    </w:p>
    <w:p w14:paraId="00F398A6" w14:textId="238D6B93" w:rsidR="00AE6AB4" w:rsidRPr="00AD22A1" w:rsidRDefault="00AE6AB4" w:rsidP="00AE6AB4">
      <w:pPr>
        <w:tabs>
          <w:tab w:val="left" w:pos="1530"/>
        </w:tabs>
        <w:ind w:left="1526" w:hanging="1526"/>
        <w:rPr>
          <w:b/>
          <w:bCs/>
          <w:lang w:val="en-GB" w:eastAsia="ja-JP"/>
        </w:rPr>
      </w:pPr>
      <w:r w:rsidRPr="00AD22A1">
        <w:rPr>
          <w:b/>
          <w:bCs/>
          <w:lang w:val="en-GB" w:eastAsia="ja-JP"/>
        </w:rPr>
        <w:t xml:space="preserve">Observation </w:t>
      </w:r>
      <w:r>
        <w:rPr>
          <w:b/>
          <w:bCs/>
          <w:lang w:val="en-GB" w:eastAsia="ja-JP"/>
        </w:rPr>
        <w:t>1</w:t>
      </w:r>
      <w:r w:rsidRPr="00AD22A1">
        <w:rPr>
          <w:b/>
          <w:bCs/>
          <w:lang w:val="en-GB" w:eastAsia="ja-JP"/>
        </w:rPr>
        <w:t xml:space="preserve">. </w:t>
      </w:r>
      <w:r>
        <w:rPr>
          <w:b/>
          <w:bCs/>
          <w:lang w:val="en-GB" w:eastAsia="ja-JP"/>
        </w:rPr>
        <w:tab/>
      </w:r>
      <w:r w:rsidRPr="00AD22A1">
        <w:rPr>
          <w:b/>
          <w:bCs/>
          <w:lang w:val="en-GB" w:eastAsia="ja-JP"/>
        </w:rPr>
        <w:t xml:space="preserve">All </w:t>
      </w:r>
      <w:r>
        <w:rPr>
          <w:b/>
          <w:bCs/>
          <w:lang w:val="en-GB" w:eastAsia="ja-JP"/>
        </w:rPr>
        <w:t xml:space="preserve">4 </w:t>
      </w:r>
      <w:r w:rsidRPr="00AD22A1">
        <w:rPr>
          <w:b/>
          <w:bCs/>
          <w:lang w:val="en-GB" w:eastAsia="ja-JP"/>
        </w:rPr>
        <w:t xml:space="preserve">options </w:t>
      </w:r>
      <w:r>
        <w:rPr>
          <w:b/>
          <w:bCs/>
          <w:lang w:val="en-GB" w:eastAsia="ja-JP"/>
        </w:rPr>
        <w:t xml:space="preserve">identified in the TR </w:t>
      </w:r>
      <w:r w:rsidRPr="00AD22A1">
        <w:rPr>
          <w:b/>
          <w:bCs/>
          <w:lang w:val="en-GB" w:eastAsia="ja-JP"/>
        </w:rPr>
        <w:t>to ensure constrained use of RedCap UEs involve enhancements to core network.</w:t>
      </w:r>
      <w:r>
        <w:rPr>
          <w:b/>
          <w:bCs/>
          <w:lang w:val="en-GB" w:eastAsia="ja-JP"/>
        </w:rPr>
        <w:t xml:space="preserve"> </w:t>
      </w:r>
    </w:p>
    <w:p w14:paraId="1C33C663" w14:textId="77777777" w:rsidR="00AE6AB4" w:rsidRDefault="00AE6AB4" w:rsidP="00AE6AB4">
      <w:pPr>
        <w:tabs>
          <w:tab w:val="left" w:pos="1530"/>
        </w:tabs>
        <w:ind w:left="1530" w:hanging="1530"/>
        <w:rPr>
          <w:b/>
          <w:bCs/>
          <w:lang w:val="en-GB" w:eastAsia="ja-JP"/>
        </w:rPr>
      </w:pPr>
      <w:r w:rsidRPr="00AD22A1">
        <w:rPr>
          <w:b/>
          <w:bCs/>
          <w:lang w:val="en-GB" w:eastAsia="ja-JP"/>
        </w:rPr>
        <w:t xml:space="preserve">Proposal </w:t>
      </w:r>
      <w:r>
        <w:rPr>
          <w:b/>
          <w:bCs/>
          <w:lang w:val="en-GB" w:eastAsia="ja-JP"/>
        </w:rPr>
        <w:t>5</w:t>
      </w:r>
      <w:r w:rsidRPr="00AD22A1">
        <w:rPr>
          <w:b/>
          <w:bCs/>
          <w:lang w:val="en-GB" w:eastAsia="ja-JP"/>
        </w:rPr>
        <w:t xml:space="preserve">. </w:t>
      </w:r>
      <w:r>
        <w:rPr>
          <w:b/>
          <w:bCs/>
          <w:lang w:val="en-GB" w:eastAsia="ja-JP"/>
        </w:rPr>
        <w:tab/>
      </w:r>
      <w:r w:rsidRPr="00AD22A1">
        <w:rPr>
          <w:b/>
          <w:bCs/>
          <w:lang w:val="en-GB" w:eastAsia="ja-JP"/>
        </w:rPr>
        <w:t xml:space="preserve">Send a LS to SA2/CT1 to </w:t>
      </w:r>
      <w:r>
        <w:rPr>
          <w:b/>
          <w:bCs/>
          <w:lang w:val="en-GB" w:eastAsia="ja-JP"/>
        </w:rPr>
        <w:t>request an evaluation of the 4 options and</w:t>
      </w:r>
      <w:r w:rsidRPr="00AD22A1">
        <w:rPr>
          <w:b/>
          <w:bCs/>
          <w:lang w:val="en-GB" w:eastAsia="ja-JP"/>
        </w:rPr>
        <w:t xml:space="preserve"> study necessary enhancements to ensure constrained use of RedCap UEs.  </w:t>
      </w:r>
    </w:p>
    <w:p w14:paraId="1CB4C867" w14:textId="77777777" w:rsidR="00597D59" w:rsidRPr="00383F56" w:rsidRDefault="00597D59" w:rsidP="00597D59">
      <w:pPr>
        <w:pStyle w:val="Heading1"/>
      </w:pPr>
      <w:r w:rsidRPr="00383F56">
        <w:t>References</w:t>
      </w:r>
    </w:p>
    <w:p w14:paraId="34FDA772" w14:textId="015838C8" w:rsidR="00456B8B" w:rsidRDefault="005D2B14" w:rsidP="00EE0F6D">
      <w:pPr>
        <w:numPr>
          <w:ilvl w:val="0"/>
          <w:numId w:val="3"/>
        </w:numPr>
        <w:rPr>
          <w:lang w:eastAsia="ja-JP"/>
        </w:rPr>
      </w:pPr>
      <w:bookmarkStart w:id="3" w:name="_Hlk37360549"/>
      <w:bookmarkStart w:id="4" w:name="_Ref46415272"/>
      <w:r>
        <w:t>R</w:t>
      </w:r>
      <w:r w:rsidR="000E7E82">
        <w:t>P</w:t>
      </w:r>
      <w:r w:rsidR="00444845">
        <w:t>-201386</w:t>
      </w:r>
      <w:r>
        <w:t>,</w:t>
      </w:r>
      <w:bookmarkEnd w:id="3"/>
      <w:r w:rsidR="0073511E">
        <w:t xml:space="preserve"> </w:t>
      </w:r>
      <w:r w:rsidR="00125E6E" w:rsidRPr="00125E6E">
        <w:t>Revised SID on Study on support of reduced capability NR devices</w:t>
      </w:r>
      <w:r w:rsidR="00125E6E">
        <w:t xml:space="preserve">, </w:t>
      </w:r>
      <w:r w:rsidR="0091356D">
        <w:t>June 2020</w:t>
      </w:r>
      <w:r w:rsidR="007929CC">
        <w:t>.</w:t>
      </w:r>
      <w:bookmarkEnd w:id="4"/>
    </w:p>
    <w:p w14:paraId="3086EF27" w14:textId="1E441BB2" w:rsidR="002E3897" w:rsidRDefault="00622B17" w:rsidP="00622B17">
      <w:pPr>
        <w:pStyle w:val="ListParagraph"/>
        <w:numPr>
          <w:ilvl w:val="0"/>
          <w:numId w:val="3"/>
        </w:numPr>
        <w:ind w:leftChars="0"/>
        <w:rPr>
          <w:lang w:eastAsia="ja-JP"/>
        </w:rPr>
      </w:pPr>
      <w:bookmarkStart w:id="5" w:name="_Ref67846928"/>
      <w:r>
        <w:rPr>
          <w:lang w:eastAsia="ja-JP"/>
        </w:rPr>
        <w:t>TR 38.875, “</w:t>
      </w:r>
      <w:r w:rsidRPr="00D105B0">
        <w:rPr>
          <w:lang w:eastAsia="ja-JP"/>
        </w:rPr>
        <w:t>Study on support of reduced capability NR devices</w:t>
      </w:r>
      <w:r>
        <w:rPr>
          <w:lang w:eastAsia="ja-JP"/>
        </w:rPr>
        <w:t>”, March 2021.</w:t>
      </w:r>
      <w:bookmarkEnd w:id="5"/>
    </w:p>
    <w:p w14:paraId="35E74877" w14:textId="6209FB8F" w:rsidR="004652CC" w:rsidRDefault="004652CC" w:rsidP="00B47D71">
      <w:pPr>
        <w:pStyle w:val="ListParagraph"/>
        <w:numPr>
          <w:ilvl w:val="0"/>
          <w:numId w:val="3"/>
        </w:numPr>
        <w:spacing w:before="120"/>
        <w:ind w:leftChars="0"/>
        <w:rPr>
          <w:lang w:eastAsia="ja-JP"/>
        </w:rPr>
      </w:pPr>
      <w:bookmarkStart w:id="6" w:name="_Ref71494911"/>
      <w:r>
        <w:rPr>
          <w:lang w:eastAsia="ja-JP"/>
        </w:rPr>
        <w:t>R2-20</w:t>
      </w:r>
      <w:bookmarkEnd w:id="6"/>
      <w:r w:rsidR="00AF4A3D">
        <w:rPr>
          <w:lang w:eastAsia="ja-JP"/>
        </w:rPr>
        <w:t xml:space="preserve">06605, “Defining and constraining </w:t>
      </w:r>
      <w:r w:rsidR="00B47D71">
        <w:rPr>
          <w:lang w:eastAsia="ja-JP"/>
        </w:rPr>
        <w:t xml:space="preserve">UEs with reduced capabilities. </w:t>
      </w:r>
    </w:p>
    <w:sectPr w:rsidR="004652CC">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449A3" w14:textId="77777777" w:rsidR="004E0E71" w:rsidRDefault="004E0E71">
      <w:r>
        <w:separator/>
      </w:r>
    </w:p>
    <w:p w14:paraId="4CA9BAF8" w14:textId="77777777" w:rsidR="004E0E71" w:rsidRDefault="004E0E71"/>
  </w:endnote>
  <w:endnote w:type="continuationSeparator" w:id="0">
    <w:p w14:paraId="3087CACC" w14:textId="77777777" w:rsidR="004E0E71" w:rsidRDefault="004E0E71">
      <w:r>
        <w:continuationSeparator/>
      </w:r>
    </w:p>
    <w:p w14:paraId="647BB9A4" w14:textId="77777777" w:rsidR="004E0E71" w:rsidRDefault="004E0E71"/>
  </w:endnote>
  <w:endnote w:type="continuationNotice" w:id="1">
    <w:p w14:paraId="4CD88F4C" w14:textId="77777777" w:rsidR="004E0E71" w:rsidRDefault="004E0E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9D948" w14:textId="77777777" w:rsidR="00C64622" w:rsidRDefault="00C64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1E4CD" w14:textId="77777777" w:rsidR="00C64622" w:rsidRDefault="00C64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E572D" w14:textId="77777777" w:rsidR="004E0E71" w:rsidRDefault="004E0E71">
      <w:r>
        <w:separator/>
      </w:r>
    </w:p>
    <w:p w14:paraId="11D3355D" w14:textId="77777777" w:rsidR="004E0E71" w:rsidRDefault="004E0E71"/>
  </w:footnote>
  <w:footnote w:type="continuationSeparator" w:id="0">
    <w:p w14:paraId="603C2C64" w14:textId="77777777" w:rsidR="004E0E71" w:rsidRDefault="004E0E71">
      <w:r>
        <w:continuationSeparator/>
      </w:r>
    </w:p>
    <w:p w14:paraId="7F7FD190" w14:textId="77777777" w:rsidR="004E0E71" w:rsidRDefault="004E0E71"/>
  </w:footnote>
  <w:footnote w:type="continuationNotice" w:id="1">
    <w:p w14:paraId="023C00AA" w14:textId="77777777" w:rsidR="004E0E71" w:rsidRDefault="004E0E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297377" w:rsidRDefault="00297377" w:rsidP="00891B18">
    <w:pPr>
      <w:framePr w:w="946" w:h="272" w:hRule="exact" w:wrap="around" w:vAnchor="text" w:hAnchor="margin" w:xAlign="center" w:y="1"/>
      <w:rPr>
        <w:rFonts w:cs="Arial"/>
        <w:b/>
        <w:bCs/>
        <w:sz w:val="18"/>
      </w:rPr>
    </w:pPr>
    <w:r>
      <w:rPr>
        <w:rFonts w:cs="Arial"/>
        <w:b/>
        <w:bCs/>
        <w:sz w:val="18"/>
      </w:rPr>
      <w:t xml:space="preserve">Page </w:t>
    </w:r>
    <w:r>
      <w:rPr>
        <w:rFonts w:cs="Arial"/>
        <w:b/>
        <w:bCs/>
        <w:sz w:val="18"/>
      </w:rPr>
      <w:fldChar w:fldCharType="begin"/>
    </w:r>
    <w:r>
      <w:rPr>
        <w:rFonts w:cs="Arial"/>
        <w:b/>
        <w:bCs/>
        <w:sz w:val="18"/>
      </w:rPr>
      <w:instrText xml:space="preserve">page </w:instrText>
    </w:r>
    <w:r>
      <w:rPr>
        <w:rFonts w:cs="Arial"/>
        <w:b/>
        <w:bCs/>
        <w:sz w:val="18"/>
      </w:rPr>
      <w:fldChar w:fldCharType="separate"/>
    </w:r>
    <w:r>
      <w:rPr>
        <w:rFonts w:cs="Arial"/>
        <w:b/>
        <w:bCs/>
        <w:sz w:val="18"/>
      </w:rPr>
      <w:t>1</w:t>
    </w:r>
    <w:r>
      <w:rPr>
        <w:rFonts w:cs="Arial"/>
        <w:b/>
        <w:bCs/>
        <w:sz w:val="18"/>
      </w:rPr>
      <w:fldChar w:fldCharType="end"/>
    </w:r>
  </w:p>
  <w:p w14:paraId="3B8632B9" w14:textId="77777777" w:rsidR="00297377" w:rsidRDefault="002973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1D207" w14:textId="77777777" w:rsidR="00C64622" w:rsidRDefault="00C64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80785"/>
    <w:multiLevelType w:val="hybridMultilevel"/>
    <w:tmpl w:val="48FE9A72"/>
    <w:lvl w:ilvl="0" w:tplc="99B2AEA2">
      <w:start w:val="1"/>
      <w:numFmt w:val="bullet"/>
      <w:lvlText w:val="•"/>
      <w:lvlJc w:val="left"/>
      <w:pPr>
        <w:tabs>
          <w:tab w:val="num" w:pos="720"/>
        </w:tabs>
        <w:ind w:left="720" w:hanging="360"/>
      </w:pPr>
      <w:rPr>
        <w:rFonts w:ascii="Arial" w:hAnsi="Arial" w:hint="default"/>
      </w:rPr>
    </w:lvl>
    <w:lvl w:ilvl="1" w:tplc="16763626">
      <w:numFmt w:val="bullet"/>
      <w:lvlText w:val=""/>
      <w:lvlJc w:val="left"/>
      <w:pPr>
        <w:tabs>
          <w:tab w:val="num" w:pos="1440"/>
        </w:tabs>
        <w:ind w:left="1440" w:hanging="360"/>
      </w:pPr>
      <w:rPr>
        <w:rFonts w:ascii="Wingdings" w:hAnsi="Wingdings" w:hint="default"/>
      </w:rPr>
    </w:lvl>
    <w:lvl w:ilvl="2" w:tplc="9844D0DE">
      <w:numFmt w:val="bullet"/>
      <w:lvlText w:val="•"/>
      <w:lvlJc w:val="left"/>
      <w:pPr>
        <w:tabs>
          <w:tab w:val="num" w:pos="2160"/>
        </w:tabs>
        <w:ind w:left="2160" w:hanging="360"/>
      </w:pPr>
      <w:rPr>
        <w:rFonts w:ascii="Arial" w:hAnsi="Arial" w:hint="default"/>
      </w:rPr>
    </w:lvl>
    <w:lvl w:ilvl="3" w:tplc="8924D0B0" w:tentative="1">
      <w:start w:val="1"/>
      <w:numFmt w:val="bullet"/>
      <w:lvlText w:val="•"/>
      <w:lvlJc w:val="left"/>
      <w:pPr>
        <w:tabs>
          <w:tab w:val="num" w:pos="2880"/>
        </w:tabs>
        <w:ind w:left="2880" w:hanging="360"/>
      </w:pPr>
      <w:rPr>
        <w:rFonts w:ascii="Arial" w:hAnsi="Arial" w:hint="default"/>
      </w:rPr>
    </w:lvl>
    <w:lvl w:ilvl="4" w:tplc="6D5CC49E" w:tentative="1">
      <w:start w:val="1"/>
      <w:numFmt w:val="bullet"/>
      <w:lvlText w:val="•"/>
      <w:lvlJc w:val="left"/>
      <w:pPr>
        <w:tabs>
          <w:tab w:val="num" w:pos="3600"/>
        </w:tabs>
        <w:ind w:left="3600" w:hanging="360"/>
      </w:pPr>
      <w:rPr>
        <w:rFonts w:ascii="Arial" w:hAnsi="Arial" w:hint="default"/>
      </w:rPr>
    </w:lvl>
    <w:lvl w:ilvl="5" w:tplc="9E7C9F22" w:tentative="1">
      <w:start w:val="1"/>
      <w:numFmt w:val="bullet"/>
      <w:lvlText w:val="•"/>
      <w:lvlJc w:val="left"/>
      <w:pPr>
        <w:tabs>
          <w:tab w:val="num" w:pos="4320"/>
        </w:tabs>
        <w:ind w:left="4320" w:hanging="360"/>
      </w:pPr>
      <w:rPr>
        <w:rFonts w:ascii="Arial" w:hAnsi="Arial" w:hint="default"/>
      </w:rPr>
    </w:lvl>
    <w:lvl w:ilvl="6" w:tplc="55DAF32A" w:tentative="1">
      <w:start w:val="1"/>
      <w:numFmt w:val="bullet"/>
      <w:lvlText w:val="•"/>
      <w:lvlJc w:val="left"/>
      <w:pPr>
        <w:tabs>
          <w:tab w:val="num" w:pos="5040"/>
        </w:tabs>
        <w:ind w:left="5040" w:hanging="360"/>
      </w:pPr>
      <w:rPr>
        <w:rFonts w:ascii="Arial" w:hAnsi="Arial" w:hint="default"/>
      </w:rPr>
    </w:lvl>
    <w:lvl w:ilvl="7" w:tplc="48D2FC8A" w:tentative="1">
      <w:start w:val="1"/>
      <w:numFmt w:val="bullet"/>
      <w:lvlText w:val="•"/>
      <w:lvlJc w:val="left"/>
      <w:pPr>
        <w:tabs>
          <w:tab w:val="num" w:pos="5760"/>
        </w:tabs>
        <w:ind w:left="5760" w:hanging="360"/>
      </w:pPr>
      <w:rPr>
        <w:rFonts w:ascii="Arial" w:hAnsi="Arial" w:hint="default"/>
      </w:rPr>
    </w:lvl>
    <w:lvl w:ilvl="8" w:tplc="CD5CC3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0967DF"/>
    <w:multiLevelType w:val="hybridMultilevel"/>
    <w:tmpl w:val="4C7A766A"/>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359FC"/>
    <w:multiLevelType w:val="hybridMultilevel"/>
    <w:tmpl w:val="A1A01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F529F"/>
    <w:multiLevelType w:val="hybridMultilevel"/>
    <w:tmpl w:val="DFEE3366"/>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AE13624"/>
    <w:multiLevelType w:val="hybridMultilevel"/>
    <w:tmpl w:val="939645A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5497A9C"/>
    <w:multiLevelType w:val="hybridMultilevel"/>
    <w:tmpl w:val="53821810"/>
    <w:lvl w:ilvl="0" w:tplc="55841E74">
      <w:start w:val="1"/>
      <w:numFmt w:val="decimal"/>
      <w:lvlText w:val="Option %1.  "/>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812682"/>
    <w:multiLevelType w:val="hybridMultilevel"/>
    <w:tmpl w:val="57D86556"/>
    <w:lvl w:ilvl="0" w:tplc="D2ACC48A">
      <w:start w:val="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B63018"/>
    <w:multiLevelType w:val="hybridMultilevel"/>
    <w:tmpl w:val="FB7A2D5C"/>
    <w:lvl w:ilvl="0" w:tplc="9E10437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9E30DD"/>
    <w:multiLevelType w:val="hybridMultilevel"/>
    <w:tmpl w:val="85A47862"/>
    <w:lvl w:ilvl="0" w:tplc="9E10437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6129DF"/>
    <w:multiLevelType w:val="hybridMultilevel"/>
    <w:tmpl w:val="16809796"/>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C102E6A"/>
    <w:multiLevelType w:val="hybridMultilevel"/>
    <w:tmpl w:val="9C1C86D4"/>
    <w:lvl w:ilvl="0" w:tplc="07D4CFFC">
      <w:start w:val="1"/>
      <w:numFmt w:val="bullet"/>
      <w:lvlText w:val="•"/>
      <w:lvlJc w:val="left"/>
      <w:pPr>
        <w:tabs>
          <w:tab w:val="num" w:pos="720"/>
        </w:tabs>
        <w:ind w:left="720" w:hanging="360"/>
      </w:pPr>
      <w:rPr>
        <w:rFonts w:ascii="Arial" w:hAnsi="Arial" w:hint="default"/>
      </w:rPr>
    </w:lvl>
    <w:lvl w:ilvl="1" w:tplc="7FE033BA">
      <w:start w:val="1"/>
      <w:numFmt w:val="bullet"/>
      <w:lvlText w:val="•"/>
      <w:lvlJc w:val="left"/>
      <w:pPr>
        <w:tabs>
          <w:tab w:val="num" w:pos="1440"/>
        </w:tabs>
        <w:ind w:left="1440" w:hanging="360"/>
      </w:pPr>
      <w:rPr>
        <w:rFonts w:ascii="Arial" w:hAnsi="Arial" w:hint="default"/>
      </w:rPr>
    </w:lvl>
    <w:lvl w:ilvl="2" w:tplc="EE2218B4">
      <w:start w:val="1"/>
      <w:numFmt w:val="bullet"/>
      <w:lvlText w:val="•"/>
      <w:lvlJc w:val="left"/>
      <w:pPr>
        <w:tabs>
          <w:tab w:val="num" w:pos="2160"/>
        </w:tabs>
        <w:ind w:left="2160" w:hanging="360"/>
      </w:pPr>
      <w:rPr>
        <w:rFonts w:ascii="Arial" w:hAnsi="Arial" w:hint="default"/>
      </w:rPr>
    </w:lvl>
    <w:lvl w:ilvl="3" w:tplc="188C05D0">
      <w:start w:val="1"/>
      <w:numFmt w:val="bullet"/>
      <w:lvlText w:val="•"/>
      <w:lvlJc w:val="left"/>
      <w:pPr>
        <w:tabs>
          <w:tab w:val="num" w:pos="2880"/>
        </w:tabs>
        <w:ind w:left="2880" w:hanging="360"/>
      </w:pPr>
      <w:rPr>
        <w:rFonts w:ascii="Arial" w:hAnsi="Arial" w:hint="default"/>
      </w:rPr>
    </w:lvl>
    <w:lvl w:ilvl="4" w:tplc="7AB61C30" w:tentative="1">
      <w:start w:val="1"/>
      <w:numFmt w:val="bullet"/>
      <w:lvlText w:val="•"/>
      <w:lvlJc w:val="left"/>
      <w:pPr>
        <w:tabs>
          <w:tab w:val="num" w:pos="3600"/>
        </w:tabs>
        <w:ind w:left="3600" w:hanging="360"/>
      </w:pPr>
      <w:rPr>
        <w:rFonts w:ascii="Arial" w:hAnsi="Arial" w:hint="default"/>
      </w:rPr>
    </w:lvl>
    <w:lvl w:ilvl="5" w:tplc="DEB8DE6C" w:tentative="1">
      <w:start w:val="1"/>
      <w:numFmt w:val="bullet"/>
      <w:lvlText w:val="•"/>
      <w:lvlJc w:val="left"/>
      <w:pPr>
        <w:tabs>
          <w:tab w:val="num" w:pos="4320"/>
        </w:tabs>
        <w:ind w:left="4320" w:hanging="360"/>
      </w:pPr>
      <w:rPr>
        <w:rFonts w:ascii="Arial" w:hAnsi="Arial" w:hint="default"/>
      </w:rPr>
    </w:lvl>
    <w:lvl w:ilvl="6" w:tplc="7CA89C24" w:tentative="1">
      <w:start w:val="1"/>
      <w:numFmt w:val="bullet"/>
      <w:lvlText w:val="•"/>
      <w:lvlJc w:val="left"/>
      <w:pPr>
        <w:tabs>
          <w:tab w:val="num" w:pos="5040"/>
        </w:tabs>
        <w:ind w:left="5040" w:hanging="360"/>
      </w:pPr>
      <w:rPr>
        <w:rFonts w:ascii="Arial" w:hAnsi="Arial" w:hint="default"/>
      </w:rPr>
    </w:lvl>
    <w:lvl w:ilvl="7" w:tplc="AA085F2E" w:tentative="1">
      <w:start w:val="1"/>
      <w:numFmt w:val="bullet"/>
      <w:lvlText w:val="•"/>
      <w:lvlJc w:val="left"/>
      <w:pPr>
        <w:tabs>
          <w:tab w:val="num" w:pos="5760"/>
        </w:tabs>
        <w:ind w:left="5760" w:hanging="360"/>
      </w:pPr>
      <w:rPr>
        <w:rFonts w:ascii="Arial" w:hAnsi="Arial" w:hint="default"/>
      </w:rPr>
    </w:lvl>
    <w:lvl w:ilvl="8" w:tplc="DAD4A3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1140EF"/>
    <w:multiLevelType w:val="hybridMultilevel"/>
    <w:tmpl w:val="A0BA8A0E"/>
    <w:lvl w:ilvl="0" w:tplc="AFE21884">
      <w:start w:val="1"/>
      <w:numFmt w:val="bullet"/>
      <w:lvlText w:val="•"/>
      <w:lvlJc w:val="left"/>
      <w:pPr>
        <w:tabs>
          <w:tab w:val="num" w:pos="720"/>
        </w:tabs>
        <w:ind w:left="720" w:hanging="360"/>
      </w:pPr>
      <w:rPr>
        <w:rFonts w:ascii="Arial" w:hAnsi="Arial" w:hint="default"/>
      </w:rPr>
    </w:lvl>
    <w:lvl w:ilvl="1" w:tplc="CF16388E">
      <w:numFmt w:val="bullet"/>
      <w:lvlText w:val="•"/>
      <w:lvlJc w:val="left"/>
      <w:pPr>
        <w:tabs>
          <w:tab w:val="num" w:pos="1440"/>
        </w:tabs>
        <w:ind w:left="1440" w:hanging="360"/>
      </w:pPr>
      <w:rPr>
        <w:rFonts w:ascii="Arial" w:hAnsi="Arial" w:hint="default"/>
      </w:rPr>
    </w:lvl>
    <w:lvl w:ilvl="2" w:tplc="0ABE6BAE">
      <w:start w:val="1"/>
      <w:numFmt w:val="bullet"/>
      <w:lvlText w:val="•"/>
      <w:lvlJc w:val="left"/>
      <w:pPr>
        <w:tabs>
          <w:tab w:val="num" w:pos="2160"/>
        </w:tabs>
        <w:ind w:left="2160" w:hanging="360"/>
      </w:pPr>
      <w:rPr>
        <w:rFonts w:ascii="Arial" w:hAnsi="Arial" w:hint="default"/>
      </w:rPr>
    </w:lvl>
    <w:lvl w:ilvl="3" w:tplc="5AA85436">
      <w:numFmt w:val="bullet"/>
      <w:lvlText w:val="•"/>
      <w:lvlJc w:val="left"/>
      <w:pPr>
        <w:tabs>
          <w:tab w:val="num" w:pos="2880"/>
        </w:tabs>
        <w:ind w:left="2880" w:hanging="360"/>
      </w:pPr>
      <w:rPr>
        <w:rFonts w:ascii="Arial" w:hAnsi="Arial" w:hint="default"/>
      </w:rPr>
    </w:lvl>
    <w:lvl w:ilvl="4" w:tplc="F8743ABC" w:tentative="1">
      <w:start w:val="1"/>
      <w:numFmt w:val="bullet"/>
      <w:lvlText w:val="•"/>
      <w:lvlJc w:val="left"/>
      <w:pPr>
        <w:tabs>
          <w:tab w:val="num" w:pos="3600"/>
        </w:tabs>
        <w:ind w:left="3600" w:hanging="360"/>
      </w:pPr>
      <w:rPr>
        <w:rFonts w:ascii="Arial" w:hAnsi="Arial" w:hint="default"/>
      </w:rPr>
    </w:lvl>
    <w:lvl w:ilvl="5" w:tplc="92229016" w:tentative="1">
      <w:start w:val="1"/>
      <w:numFmt w:val="bullet"/>
      <w:lvlText w:val="•"/>
      <w:lvlJc w:val="left"/>
      <w:pPr>
        <w:tabs>
          <w:tab w:val="num" w:pos="4320"/>
        </w:tabs>
        <w:ind w:left="4320" w:hanging="360"/>
      </w:pPr>
      <w:rPr>
        <w:rFonts w:ascii="Arial" w:hAnsi="Arial" w:hint="default"/>
      </w:rPr>
    </w:lvl>
    <w:lvl w:ilvl="6" w:tplc="2FEE0BAC" w:tentative="1">
      <w:start w:val="1"/>
      <w:numFmt w:val="bullet"/>
      <w:lvlText w:val="•"/>
      <w:lvlJc w:val="left"/>
      <w:pPr>
        <w:tabs>
          <w:tab w:val="num" w:pos="5040"/>
        </w:tabs>
        <w:ind w:left="5040" w:hanging="360"/>
      </w:pPr>
      <w:rPr>
        <w:rFonts w:ascii="Arial" w:hAnsi="Arial" w:hint="default"/>
      </w:rPr>
    </w:lvl>
    <w:lvl w:ilvl="7" w:tplc="3FEA7910" w:tentative="1">
      <w:start w:val="1"/>
      <w:numFmt w:val="bullet"/>
      <w:lvlText w:val="•"/>
      <w:lvlJc w:val="left"/>
      <w:pPr>
        <w:tabs>
          <w:tab w:val="num" w:pos="5760"/>
        </w:tabs>
        <w:ind w:left="5760" w:hanging="360"/>
      </w:pPr>
      <w:rPr>
        <w:rFonts w:ascii="Arial" w:hAnsi="Arial" w:hint="default"/>
      </w:rPr>
    </w:lvl>
    <w:lvl w:ilvl="8" w:tplc="CCE055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FD6420"/>
    <w:multiLevelType w:val="hybridMultilevel"/>
    <w:tmpl w:val="53821810"/>
    <w:lvl w:ilvl="0" w:tplc="55841E74">
      <w:start w:val="1"/>
      <w:numFmt w:val="decimal"/>
      <w:lvlText w:val="Option %1.  "/>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91B4CBF"/>
    <w:multiLevelType w:val="hybridMultilevel"/>
    <w:tmpl w:val="1CB6EC96"/>
    <w:lvl w:ilvl="0" w:tplc="93A6F11E">
      <w:start w:val="1"/>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11"/>
  </w:num>
  <w:num w:numId="4">
    <w:abstractNumId w:val="16"/>
  </w:num>
  <w:num w:numId="5">
    <w:abstractNumId w:val="4"/>
  </w:num>
  <w:num w:numId="6">
    <w:abstractNumId w:val="6"/>
  </w:num>
  <w:num w:numId="7">
    <w:abstractNumId w:val="20"/>
  </w:num>
  <w:num w:numId="8">
    <w:abstractNumId w:val="15"/>
  </w:num>
  <w:num w:numId="9">
    <w:abstractNumId w:val="8"/>
  </w:num>
  <w:num w:numId="10">
    <w:abstractNumId w:val="5"/>
  </w:num>
  <w:num w:numId="11">
    <w:abstractNumId w:val="21"/>
  </w:num>
  <w:num w:numId="12">
    <w:abstractNumId w:val="1"/>
  </w:num>
  <w:num w:numId="13">
    <w:abstractNumId w:val="7"/>
  </w:num>
  <w:num w:numId="14">
    <w:abstractNumId w:val="19"/>
  </w:num>
  <w:num w:numId="15">
    <w:abstractNumId w:val="2"/>
  </w:num>
  <w:num w:numId="16">
    <w:abstractNumId w:val="14"/>
  </w:num>
  <w:num w:numId="17">
    <w:abstractNumId w:val="9"/>
  </w:num>
  <w:num w:numId="18">
    <w:abstractNumId w:val="23"/>
  </w:num>
  <w:num w:numId="19">
    <w:abstractNumId w:val="12"/>
  </w:num>
  <w:num w:numId="20">
    <w:abstractNumId w:val="17"/>
  </w:num>
  <w:num w:numId="21">
    <w:abstractNumId w:val="0"/>
  </w:num>
  <w:num w:numId="22">
    <w:abstractNumId w:val="3"/>
  </w:num>
  <w:num w:numId="23">
    <w:abstractNumId w:val="18"/>
  </w:num>
  <w:num w:numId="24">
    <w:abstractNumId w:val="13"/>
  </w:num>
  <w:num w:numId="2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D82"/>
    <w:rsid w:val="00001773"/>
    <w:rsid w:val="00002567"/>
    <w:rsid w:val="0000499E"/>
    <w:rsid w:val="00005404"/>
    <w:rsid w:val="000056B2"/>
    <w:rsid w:val="00005787"/>
    <w:rsid w:val="00005BA9"/>
    <w:rsid w:val="000069E9"/>
    <w:rsid w:val="000106FE"/>
    <w:rsid w:val="00011393"/>
    <w:rsid w:val="00012798"/>
    <w:rsid w:val="00012804"/>
    <w:rsid w:val="00012946"/>
    <w:rsid w:val="00012C87"/>
    <w:rsid w:val="0001391F"/>
    <w:rsid w:val="00013F15"/>
    <w:rsid w:val="00014A75"/>
    <w:rsid w:val="000157F2"/>
    <w:rsid w:val="00015AA5"/>
    <w:rsid w:val="00016491"/>
    <w:rsid w:val="000168CE"/>
    <w:rsid w:val="0002100A"/>
    <w:rsid w:val="000212C2"/>
    <w:rsid w:val="00023DC4"/>
    <w:rsid w:val="0002467D"/>
    <w:rsid w:val="000246D9"/>
    <w:rsid w:val="00024A54"/>
    <w:rsid w:val="00024BA4"/>
    <w:rsid w:val="00024DA2"/>
    <w:rsid w:val="0002512D"/>
    <w:rsid w:val="00025C60"/>
    <w:rsid w:val="000260EE"/>
    <w:rsid w:val="00026287"/>
    <w:rsid w:val="000262F3"/>
    <w:rsid w:val="00026386"/>
    <w:rsid w:val="0002667A"/>
    <w:rsid w:val="0003112A"/>
    <w:rsid w:val="00031410"/>
    <w:rsid w:val="000318DD"/>
    <w:rsid w:val="0003211B"/>
    <w:rsid w:val="00032B71"/>
    <w:rsid w:val="00033B9E"/>
    <w:rsid w:val="00033F8E"/>
    <w:rsid w:val="0003521E"/>
    <w:rsid w:val="00036376"/>
    <w:rsid w:val="00037DEE"/>
    <w:rsid w:val="00040E4E"/>
    <w:rsid w:val="000420DE"/>
    <w:rsid w:val="000428EC"/>
    <w:rsid w:val="00043FFD"/>
    <w:rsid w:val="00044E79"/>
    <w:rsid w:val="000456D6"/>
    <w:rsid w:val="00047640"/>
    <w:rsid w:val="000506C8"/>
    <w:rsid w:val="00051902"/>
    <w:rsid w:val="0005282C"/>
    <w:rsid w:val="000537B7"/>
    <w:rsid w:val="00056C34"/>
    <w:rsid w:val="00056EB0"/>
    <w:rsid w:val="00057080"/>
    <w:rsid w:val="00057A8C"/>
    <w:rsid w:val="00057F0A"/>
    <w:rsid w:val="000603C4"/>
    <w:rsid w:val="00060DB1"/>
    <w:rsid w:val="00063008"/>
    <w:rsid w:val="00063734"/>
    <w:rsid w:val="000643D6"/>
    <w:rsid w:val="00064A44"/>
    <w:rsid w:val="000659FC"/>
    <w:rsid w:val="00067579"/>
    <w:rsid w:val="00067869"/>
    <w:rsid w:val="000678B9"/>
    <w:rsid w:val="00071665"/>
    <w:rsid w:val="00071818"/>
    <w:rsid w:val="00072940"/>
    <w:rsid w:val="00072CC4"/>
    <w:rsid w:val="000736BD"/>
    <w:rsid w:val="00075388"/>
    <w:rsid w:val="00075CFC"/>
    <w:rsid w:val="00076044"/>
    <w:rsid w:val="0007617D"/>
    <w:rsid w:val="00076DE5"/>
    <w:rsid w:val="00080137"/>
    <w:rsid w:val="00080236"/>
    <w:rsid w:val="00080956"/>
    <w:rsid w:val="00083A87"/>
    <w:rsid w:val="000848AE"/>
    <w:rsid w:val="00084DEF"/>
    <w:rsid w:val="000868A4"/>
    <w:rsid w:val="00086940"/>
    <w:rsid w:val="00086AB3"/>
    <w:rsid w:val="00086C64"/>
    <w:rsid w:val="00087C47"/>
    <w:rsid w:val="000913E9"/>
    <w:rsid w:val="000917C6"/>
    <w:rsid w:val="0009218B"/>
    <w:rsid w:val="00092C76"/>
    <w:rsid w:val="00092E42"/>
    <w:rsid w:val="00093562"/>
    <w:rsid w:val="00093599"/>
    <w:rsid w:val="000957BB"/>
    <w:rsid w:val="00096DA8"/>
    <w:rsid w:val="000A04E8"/>
    <w:rsid w:val="000A1AF6"/>
    <w:rsid w:val="000A256F"/>
    <w:rsid w:val="000A2754"/>
    <w:rsid w:val="000A41A7"/>
    <w:rsid w:val="000A42BB"/>
    <w:rsid w:val="000A4674"/>
    <w:rsid w:val="000A4747"/>
    <w:rsid w:val="000A4B62"/>
    <w:rsid w:val="000A75EF"/>
    <w:rsid w:val="000B09D4"/>
    <w:rsid w:val="000B0C75"/>
    <w:rsid w:val="000B1AB0"/>
    <w:rsid w:val="000B1ACF"/>
    <w:rsid w:val="000B2858"/>
    <w:rsid w:val="000B2C38"/>
    <w:rsid w:val="000B2CCE"/>
    <w:rsid w:val="000B2CFB"/>
    <w:rsid w:val="000B3313"/>
    <w:rsid w:val="000B34CC"/>
    <w:rsid w:val="000B5B95"/>
    <w:rsid w:val="000B7A03"/>
    <w:rsid w:val="000C0053"/>
    <w:rsid w:val="000C19FB"/>
    <w:rsid w:val="000C1BFE"/>
    <w:rsid w:val="000C50B2"/>
    <w:rsid w:val="000C6060"/>
    <w:rsid w:val="000C6D75"/>
    <w:rsid w:val="000C79D3"/>
    <w:rsid w:val="000C7D57"/>
    <w:rsid w:val="000D2514"/>
    <w:rsid w:val="000D2E8D"/>
    <w:rsid w:val="000D38E5"/>
    <w:rsid w:val="000D49ED"/>
    <w:rsid w:val="000D4B4D"/>
    <w:rsid w:val="000D4DB7"/>
    <w:rsid w:val="000D544F"/>
    <w:rsid w:val="000D5FEB"/>
    <w:rsid w:val="000D6B55"/>
    <w:rsid w:val="000D7E08"/>
    <w:rsid w:val="000E0C33"/>
    <w:rsid w:val="000E0FAC"/>
    <w:rsid w:val="000E1011"/>
    <w:rsid w:val="000E27B8"/>
    <w:rsid w:val="000E2958"/>
    <w:rsid w:val="000E2FA0"/>
    <w:rsid w:val="000E3387"/>
    <w:rsid w:val="000E37C3"/>
    <w:rsid w:val="000E397B"/>
    <w:rsid w:val="000E47E4"/>
    <w:rsid w:val="000E5ECA"/>
    <w:rsid w:val="000E5F3D"/>
    <w:rsid w:val="000E60E8"/>
    <w:rsid w:val="000E6812"/>
    <w:rsid w:val="000E7C73"/>
    <w:rsid w:val="000E7E82"/>
    <w:rsid w:val="000F064E"/>
    <w:rsid w:val="000F24A4"/>
    <w:rsid w:val="000F310A"/>
    <w:rsid w:val="000F39D2"/>
    <w:rsid w:val="000F3CD7"/>
    <w:rsid w:val="000F5A65"/>
    <w:rsid w:val="000F70A4"/>
    <w:rsid w:val="001008A8"/>
    <w:rsid w:val="00100AC6"/>
    <w:rsid w:val="00100D2A"/>
    <w:rsid w:val="00101378"/>
    <w:rsid w:val="00101FE6"/>
    <w:rsid w:val="001027B6"/>
    <w:rsid w:val="00102C92"/>
    <w:rsid w:val="00103145"/>
    <w:rsid w:val="00103159"/>
    <w:rsid w:val="00103882"/>
    <w:rsid w:val="0010494D"/>
    <w:rsid w:val="00105900"/>
    <w:rsid w:val="00105DA1"/>
    <w:rsid w:val="0010621B"/>
    <w:rsid w:val="00106D9E"/>
    <w:rsid w:val="00111EEC"/>
    <w:rsid w:val="00112C5B"/>
    <w:rsid w:val="00112C9D"/>
    <w:rsid w:val="00114143"/>
    <w:rsid w:val="0011426B"/>
    <w:rsid w:val="0011524A"/>
    <w:rsid w:val="00115C07"/>
    <w:rsid w:val="00115C0C"/>
    <w:rsid w:val="00117117"/>
    <w:rsid w:val="0012042A"/>
    <w:rsid w:val="00120570"/>
    <w:rsid w:val="0012062B"/>
    <w:rsid w:val="001206F5"/>
    <w:rsid w:val="0012163A"/>
    <w:rsid w:val="00121AF3"/>
    <w:rsid w:val="00124ED7"/>
    <w:rsid w:val="001250BC"/>
    <w:rsid w:val="00125E6E"/>
    <w:rsid w:val="00126BD6"/>
    <w:rsid w:val="0012724D"/>
    <w:rsid w:val="001303F7"/>
    <w:rsid w:val="00130E7D"/>
    <w:rsid w:val="00130F9D"/>
    <w:rsid w:val="001317D5"/>
    <w:rsid w:val="00132447"/>
    <w:rsid w:val="001327B7"/>
    <w:rsid w:val="00132C80"/>
    <w:rsid w:val="0013334E"/>
    <w:rsid w:val="001349BE"/>
    <w:rsid w:val="00135175"/>
    <w:rsid w:val="00135DB3"/>
    <w:rsid w:val="001366EF"/>
    <w:rsid w:val="0013715F"/>
    <w:rsid w:val="00137A78"/>
    <w:rsid w:val="001412DA"/>
    <w:rsid w:val="0014472B"/>
    <w:rsid w:val="00144B74"/>
    <w:rsid w:val="00144DF9"/>
    <w:rsid w:val="00144E90"/>
    <w:rsid w:val="00145643"/>
    <w:rsid w:val="0014578C"/>
    <w:rsid w:val="001470E8"/>
    <w:rsid w:val="001500EB"/>
    <w:rsid w:val="00150BCE"/>
    <w:rsid w:val="0015596D"/>
    <w:rsid w:val="00156591"/>
    <w:rsid w:val="001570F6"/>
    <w:rsid w:val="00157E76"/>
    <w:rsid w:val="00160290"/>
    <w:rsid w:val="001604B6"/>
    <w:rsid w:val="0016240C"/>
    <w:rsid w:val="00162432"/>
    <w:rsid w:val="00163440"/>
    <w:rsid w:val="00165C3F"/>
    <w:rsid w:val="0016629D"/>
    <w:rsid w:val="00167524"/>
    <w:rsid w:val="00167D86"/>
    <w:rsid w:val="00170A65"/>
    <w:rsid w:val="00171382"/>
    <w:rsid w:val="00172A90"/>
    <w:rsid w:val="00173E7B"/>
    <w:rsid w:val="00174A05"/>
    <w:rsid w:val="0017521F"/>
    <w:rsid w:val="001753E6"/>
    <w:rsid w:val="0017631E"/>
    <w:rsid w:val="00177CBF"/>
    <w:rsid w:val="0018043B"/>
    <w:rsid w:val="00180AB7"/>
    <w:rsid w:val="00181108"/>
    <w:rsid w:val="0018120D"/>
    <w:rsid w:val="00182858"/>
    <w:rsid w:val="00182A7A"/>
    <w:rsid w:val="00183D6D"/>
    <w:rsid w:val="00186C20"/>
    <w:rsid w:val="0018755D"/>
    <w:rsid w:val="0018761A"/>
    <w:rsid w:val="00187B63"/>
    <w:rsid w:val="00187C49"/>
    <w:rsid w:val="00187D01"/>
    <w:rsid w:val="00187F9D"/>
    <w:rsid w:val="0019137A"/>
    <w:rsid w:val="001924F2"/>
    <w:rsid w:val="00192647"/>
    <w:rsid w:val="00192EE6"/>
    <w:rsid w:val="001930D0"/>
    <w:rsid w:val="00193662"/>
    <w:rsid w:val="00195014"/>
    <w:rsid w:val="00195336"/>
    <w:rsid w:val="001969E5"/>
    <w:rsid w:val="00197278"/>
    <w:rsid w:val="00197D91"/>
    <w:rsid w:val="001A0029"/>
    <w:rsid w:val="001A0874"/>
    <w:rsid w:val="001A0FA0"/>
    <w:rsid w:val="001A19FC"/>
    <w:rsid w:val="001A1B47"/>
    <w:rsid w:val="001A27B4"/>
    <w:rsid w:val="001A28B1"/>
    <w:rsid w:val="001A3F94"/>
    <w:rsid w:val="001A4842"/>
    <w:rsid w:val="001A5A2D"/>
    <w:rsid w:val="001A6C79"/>
    <w:rsid w:val="001A7919"/>
    <w:rsid w:val="001B00B3"/>
    <w:rsid w:val="001B1E5C"/>
    <w:rsid w:val="001B27AF"/>
    <w:rsid w:val="001B3D77"/>
    <w:rsid w:val="001B45A3"/>
    <w:rsid w:val="001B55B3"/>
    <w:rsid w:val="001B5D6D"/>
    <w:rsid w:val="001B5F0A"/>
    <w:rsid w:val="001B6F27"/>
    <w:rsid w:val="001B7581"/>
    <w:rsid w:val="001C0343"/>
    <w:rsid w:val="001C1215"/>
    <w:rsid w:val="001C1FBB"/>
    <w:rsid w:val="001C28D1"/>
    <w:rsid w:val="001C37C6"/>
    <w:rsid w:val="001C4590"/>
    <w:rsid w:val="001C4D71"/>
    <w:rsid w:val="001C51AE"/>
    <w:rsid w:val="001C5668"/>
    <w:rsid w:val="001C5ADC"/>
    <w:rsid w:val="001C6AEB"/>
    <w:rsid w:val="001C71E2"/>
    <w:rsid w:val="001D12E4"/>
    <w:rsid w:val="001D1E21"/>
    <w:rsid w:val="001D3191"/>
    <w:rsid w:val="001D440F"/>
    <w:rsid w:val="001D4A1D"/>
    <w:rsid w:val="001D51A9"/>
    <w:rsid w:val="001D53F0"/>
    <w:rsid w:val="001D56D0"/>
    <w:rsid w:val="001D5B71"/>
    <w:rsid w:val="001D5D79"/>
    <w:rsid w:val="001D5F87"/>
    <w:rsid w:val="001D5F8C"/>
    <w:rsid w:val="001D7D5E"/>
    <w:rsid w:val="001D7F1D"/>
    <w:rsid w:val="001E0713"/>
    <w:rsid w:val="001E17B4"/>
    <w:rsid w:val="001E1A61"/>
    <w:rsid w:val="001E202B"/>
    <w:rsid w:val="001E2B81"/>
    <w:rsid w:val="001E34B9"/>
    <w:rsid w:val="001E59F8"/>
    <w:rsid w:val="001E5D1E"/>
    <w:rsid w:val="001E6804"/>
    <w:rsid w:val="001F069B"/>
    <w:rsid w:val="001F0B93"/>
    <w:rsid w:val="001F0FB5"/>
    <w:rsid w:val="001F4DF2"/>
    <w:rsid w:val="001F546F"/>
    <w:rsid w:val="00200FBE"/>
    <w:rsid w:val="00207175"/>
    <w:rsid w:val="00207CF8"/>
    <w:rsid w:val="00207E3C"/>
    <w:rsid w:val="002100D2"/>
    <w:rsid w:val="002104B4"/>
    <w:rsid w:val="00211696"/>
    <w:rsid w:val="00212E62"/>
    <w:rsid w:val="0021549B"/>
    <w:rsid w:val="00215936"/>
    <w:rsid w:val="002165BE"/>
    <w:rsid w:val="00217195"/>
    <w:rsid w:val="00220202"/>
    <w:rsid w:val="00220F04"/>
    <w:rsid w:val="00222498"/>
    <w:rsid w:val="00223C63"/>
    <w:rsid w:val="0022549B"/>
    <w:rsid w:val="002257E4"/>
    <w:rsid w:val="00225878"/>
    <w:rsid w:val="00226E1C"/>
    <w:rsid w:val="002274FD"/>
    <w:rsid w:val="00230C6D"/>
    <w:rsid w:val="00232039"/>
    <w:rsid w:val="002332E4"/>
    <w:rsid w:val="00233CB1"/>
    <w:rsid w:val="00234BB1"/>
    <w:rsid w:val="0023537E"/>
    <w:rsid w:val="00235612"/>
    <w:rsid w:val="00235FB6"/>
    <w:rsid w:val="00236BF6"/>
    <w:rsid w:val="00236BF8"/>
    <w:rsid w:val="002370D8"/>
    <w:rsid w:val="002403F6"/>
    <w:rsid w:val="00241E14"/>
    <w:rsid w:val="00242685"/>
    <w:rsid w:val="00242D16"/>
    <w:rsid w:val="00242D18"/>
    <w:rsid w:val="00243DFC"/>
    <w:rsid w:val="0024434B"/>
    <w:rsid w:val="00245707"/>
    <w:rsid w:val="00245CE7"/>
    <w:rsid w:val="00250955"/>
    <w:rsid w:val="00250B57"/>
    <w:rsid w:val="00250E23"/>
    <w:rsid w:val="00250F2D"/>
    <w:rsid w:val="00252497"/>
    <w:rsid w:val="002524A8"/>
    <w:rsid w:val="00252518"/>
    <w:rsid w:val="00252C01"/>
    <w:rsid w:val="00252CDB"/>
    <w:rsid w:val="00252D0A"/>
    <w:rsid w:val="002536F9"/>
    <w:rsid w:val="00253ACC"/>
    <w:rsid w:val="00253AE7"/>
    <w:rsid w:val="00254621"/>
    <w:rsid w:val="00255A7F"/>
    <w:rsid w:val="0025717C"/>
    <w:rsid w:val="00260401"/>
    <w:rsid w:val="00262B04"/>
    <w:rsid w:val="00262B7F"/>
    <w:rsid w:val="00262F4C"/>
    <w:rsid w:val="00263067"/>
    <w:rsid w:val="002631F9"/>
    <w:rsid w:val="00264FE5"/>
    <w:rsid w:val="00265F68"/>
    <w:rsid w:val="002667A2"/>
    <w:rsid w:val="002668E6"/>
    <w:rsid w:val="002675DC"/>
    <w:rsid w:val="00267AD3"/>
    <w:rsid w:val="00267AE6"/>
    <w:rsid w:val="00270517"/>
    <w:rsid w:val="00270645"/>
    <w:rsid w:val="0027098D"/>
    <w:rsid w:val="00270E63"/>
    <w:rsid w:val="002713A1"/>
    <w:rsid w:val="002725A6"/>
    <w:rsid w:val="0027296F"/>
    <w:rsid w:val="00272AA9"/>
    <w:rsid w:val="00272C35"/>
    <w:rsid w:val="00274856"/>
    <w:rsid w:val="002748D4"/>
    <w:rsid w:val="00274BB4"/>
    <w:rsid w:val="00275433"/>
    <w:rsid w:val="00276514"/>
    <w:rsid w:val="002769B8"/>
    <w:rsid w:val="0027766F"/>
    <w:rsid w:val="00281000"/>
    <w:rsid w:val="00286074"/>
    <w:rsid w:val="002865D1"/>
    <w:rsid w:val="002868A9"/>
    <w:rsid w:val="00287003"/>
    <w:rsid w:val="00287CD3"/>
    <w:rsid w:val="00290449"/>
    <w:rsid w:val="00290D22"/>
    <w:rsid w:val="00291183"/>
    <w:rsid w:val="00292393"/>
    <w:rsid w:val="00292621"/>
    <w:rsid w:val="00293867"/>
    <w:rsid w:val="002953AD"/>
    <w:rsid w:val="00295C63"/>
    <w:rsid w:val="002960A6"/>
    <w:rsid w:val="00296B11"/>
    <w:rsid w:val="00296CA8"/>
    <w:rsid w:val="002972C9"/>
    <w:rsid w:val="00297377"/>
    <w:rsid w:val="00297526"/>
    <w:rsid w:val="00297A5D"/>
    <w:rsid w:val="00297B24"/>
    <w:rsid w:val="00297E82"/>
    <w:rsid w:val="002A18A0"/>
    <w:rsid w:val="002A2245"/>
    <w:rsid w:val="002A2BA4"/>
    <w:rsid w:val="002A4EB5"/>
    <w:rsid w:val="002A5549"/>
    <w:rsid w:val="002A76ED"/>
    <w:rsid w:val="002A7B6F"/>
    <w:rsid w:val="002A7B87"/>
    <w:rsid w:val="002A7BDE"/>
    <w:rsid w:val="002A7FA0"/>
    <w:rsid w:val="002B643C"/>
    <w:rsid w:val="002B7DC0"/>
    <w:rsid w:val="002C34FC"/>
    <w:rsid w:val="002C43D7"/>
    <w:rsid w:val="002C4704"/>
    <w:rsid w:val="002C4B4A"/>
    <w:rsid w:val="002C4CC5"/>
    <w:rsid w:val="002C5018"/>
    <w:rsid w:val="002C5094"/>
    <w:rsid w:val="002C570F"/>
    <w:rsid w:val="002C572A"/>
    <w:rsid w:val="002C5961"/>
    <w:rsid w:val="002C5A0F"/>
    <w:rsid w:val="002C6C9B"/>
    <w:rsid w:val="002D00E4"/>
    <w:rsid w:val="002D1BD6"/>
    <w:rsid w:val="002D2C4B"/>
    <w:rsid w:val="002D4766"/>
    <w:rsid w:val="002D47DD"/>
    <w:rsid w:val="002D51B5"/>
    <w:rsid w:val="002D67C6"/>
    <w:rsid w:val="002D6F60"/>
    <w:rsid w:val="002E02CB"/>
    <w:rsid w:val="002E0855"/>
    <w:rsid w:val="002E1A76"/>
    <w:rsid w:val="002E3897"/>
    <w:rsid w:val="002F08B7"/>
    <w:rsid w:val="002F1B15"/>
    <w:rsid w:val="002F1F0F"/>
    <w:rsid w:val="002F462E"/>
    <w:rsid w:val="002F55FC"/>
    <w:rsid w:val="002F63A1"/>
    <w:rsid w:val="002F6BD6"/>
    <w:rsid w:val="002F7416"/>
    <w:rsid w:val="00300309"/>
    <w:rsid w:val="003005BA"/>
    <w:rsid w:val="003006C7"/>
    <w:rsid w:val="003010EA"/>
    <w:rsid w:val="00301AC2"/>
    <w:rsid w:val="00301CC2"/>
    <w:rsid w:val="0030249D"/>
    <w:rsid w:val="00302556"/>
    <w:rsid w:val="00303C1F"/>
    <w:rsid w:val="00305DF6"/>
    <w:rsid w:val="0030610C"/>
    <w:rsid w:val="0030633B"/>
    <w:rsid w:val="0030664C"/>
    <w:rsid w:val="003077D1"/>
    <w:rsid w:val="00310248"/>
    <w:rsid w:val="003126E3"/>
    <w:rsid w:val="003128DB"/>
    <w:rsid w:val="00312928"/>
    <w:rsid w:val="00312BF4"/>
    <w:rsid w:val="00312E2A"/>
    <w:rsid w:val="00312F4D"/>
    <w:rsid w:val="0031337B"/>
    <w:rsid w:val="0031471B"/>
    <w:rsid w:val="00314F91"/>
    <w:rsid w:val="00314FEF"/>
    <w:rsid w:val="00315971"/>
    <w:rsid w:val="00316F16"/>
    <w:rsid w:val="00321693"/>
    <w:rsid w:val="00322315"/>
    <w:rsid w:val="00322D43"/>
    <w:rsid w:val="00322ECF"/>
    <w:rsid w:val="00323446"/>
    <w:rsid w:val="00323E36"/>
    <w:rsid w:val="00324909"/>
    <w:rsid w:val="003249D8"/>
    <w:rsid w:val="00324F40"/>
    <w:rsid w:val="003257E3"/>
    <w:rsid w:val="00325B7C"/>
    <w:rsid w:val="00330341"/>
    <w:rsid w:val="00331416"/>
    <w:rsid w:val="00331B6D"/>
    <w:rsid w:val="00332DAA"/>
    <w:rsid w:val="00332FC8"/>
    <w:rsid w:val="0033314E"/>
    <w:rsid w:val="00333768"/>
    <w:rsid w:val="003337C3"/>
    <w:rsid w:val="003352A7"/>
    <w:rsid w:val="003370DA"/>
    <w:rsid w:val="00337AB9"/>
    <w:rsid w:val="00341812"/>
    <w:rsid w:val="00343045"/>
    <w:rsid w:val="00344300"/>
    <w:rsid w:val="0034478F"/>
    <w:rsid w:val="00345E3B"/>
    <w:rsid w:val="00347987"/>
    <w:rsid w:val="00351E31"/>
    <w:rsid w:val="0035353B"/>
    <w:rsid w:val="00353C45"/>
    <w:rsid w:val="003546F6"/>
    <w:rsid w:val="00354FBF"/>
    <w:rsid w:val="003552EC"/>
    <w:rsid w:val="003553A3"/>
    <w:rsid w:val="0035554B"/>
    <w:rsid w:val="00355A7E"/>
    <w:rsid w:val="00356349"/>
    <w:rsid w:val="003567A0"/>
    <w:rsid w:val="00356D5E"/>
    <w:rsid w:val="00357996"/>
    <w:rsid w:val="00357A4B"/>
    <w:rsid w:val="00357DAA"/>
    <w:rsid w:val="00357E5B"/>
    <w:rsid w:val="003621A4"/>
    <w:rsid w:val="003622F9"/>
    <w:rsid w:val="00362629"/>
    <w:rsid w:val="00362937"/>
    <w:rsid w:val="00363DB0"/>
    <w:rsid w:val="00365766"/>
    <w:rsid w:val="00365EBE"/>
    <w:rsid w:val="00365F81"/>
    <w:rsid w:val="003668FE"/>
    <w:rsid w:val="00370F78"/>
    <w:rsid w:val="00371977"/>
    <w:rsid w:val="00371FD7"/>
    <w:rsid w:val="0037220B"/>
    <w:rsid w:val="00372AEC"/>
    <w:rsid w:val="00373086"/>
    <w:rsid w:val="00373DE2"/>
    <w:rsid w:val="00373FAB"/>
    <w:rsid w:val="003743D5"/>
    <w:rsid w:val="003755CC"/>
    <w:rsid w:val="00375CEE"/>
    <w:rsid w:val="0037609B"/>
    <w:rsid w:val="00376C50"/>
    <w:rsid w:val="00376D55"/>
    <w:rsid w:val="00377092"/>
    <w:rsid w:val="00377ED9"/>
    <w:rsid w:val="00377FE2"/>
    <w:rsid w:val="003802A4"/>
    <w:rsid w:val="003802C3"/>
    <w:rsid w:val="0038044F"/>
    <w:rsid w:val="00380B2A"/>
    <w:rsid w:val="0038101D"/>
    <w:rsid w:val="003817CE"/>
    <w:rsid w:val="00381849"/>
    <w:rsid w:val="00381E0E"/>
    <w:rsid w:val="00382C21"/>
    <w:rsid w:val="00382FE0"/>
    <w:rsid w:val="00383F56"/>
    <w:rsid w:val="00385D49"/>
    <w:rsid w:val="00386F49"/>
    <w:rsid w:val="00387068"/>
    <w:rsid w:val="003872A7"/>
    <w:rsid w:val="003872B0"/>
    <w:rsid w:val="003872C0"/>
    <w:rsid w:val="003873B7"/>
    <w:rsid w:val="00391119"/>
    <w:rsid w:val="00391448"/>
    <w:rsid w:val="00391670"/>
    <w:rsid w:val="003921BC"/>
    <w:rsid w:val="00393472"/>
    <w:rsid w:val="003935B2"/>
    <w:rsid w:val="003938B5"/>
    <w:rsid w:val="00395B46"/>
    <w:rsid w:val="003A12FD"/>
    <w:rsid w:val="003A1322"/>
    <w:rsid w:val="003A23D9"/>
    <w:rsid w:val="003A2F64"/>
    <w:rsid w:val="003A396C"/>
    <w:rsid w:val="003A47CC"/>
    <w:rsid w:val="003A6951"/>
    <w:rsid w:val="003A6A5B"/>
    <w:rsid w:val="003A7BB0"/>
    <w:rsid w:val="003B2C12"/>
    <w:rsid w:val="003B2F0C"/>
    <w:rsid w:val="003B2F1F"/>
    <w:rsid w:val="003B48FC"/>
    <w:rsid w:val="003B4ECB"/>
    <w:rsid w:val="003B554F"/>
    <w:rsid w:val="003B5D5A"/>
    <w:rsid w:val="003B7A52"/>
    <w:rsid w:val="003B7A73"/>
    <w:rsid w:val="003B7C1E"/>
    <w:rsid w:val="003B7CE0"/>
    <w:rsid w:val="003C06D3"/>
    <w:rsid w:val="003C0DBC"/>
    <w:rsid w:val="003C1A2D"/>
    <w:rsid w:val="003C22E5"/>
    <w:rsid w:val="003C249A"/>
    <w:rsid w:val="003C4AC5"/>
    <w:rsid w:val="003C4E23"/>
    <w:rsid w:val="003C7A21"/>
    <w:rsid w:val="003D03B0"/>
    <w:rsid w:val="003D0C46"/>
    <w:rsid w:val="003D1173"/>
    <w:rsid w:val="003D27B2"/>
    <w:rsid w:val="003D291B"/>
    <w:rsid w:val="003D34B6"/>
    <w:rsid w:val="003D46B6"/>
    <w:rsid w:val="003D4B50"/>
    <w:rsid w:val="003D4D48"/>
    <w:rsid w:val="003D4EEA"/>
    <w:rsid w:val="003D6261"/>
    <w:rsid w:val="003E119F"/>
    <w:rsid w:val="003E2BF5"/>
    <w:rsid w:val="003E31A4"/>
    <w:rsid w:val="003E4A8F"/>
    <w:rsid w:val="003E4F96"/>
    <w:rsid w:val="003E5134"/>
    <w:rsid w:val="003E531F"/>
    <w:rsid w:val="003E5983"/>
    <w:rsid w:val="003E5A67"/>
    <w:rsid w:val="003E7A13"/>
    <w:rsid w:val="003E7DBD"/>
    <w:rsid w:val="003F0765"/>
    <w:rsid w:val="003F08B2"/>
    <w:rsid w:val="003F30F0"/>
    <w:rsid w:val="003F3942"/>
    <w:rsid w:val="003F3F0D"/>
    <w:rsid w:val="003F541D"/>
    <w:rsid w:val="003F673E"/>
    <w:rsid w:val="003F6DFC"/>
    <w:rsid w:val="003F763F"/>
    <w:rsid w:val="003F785F"/>
    <w:rsid w:val="00400157"/>
    <w:rsid w:val="00401142"/>
    <w:rsid w:val="00401ED0"/>
    <w:rsid w:val="00402356"/>
    <w:rsid w:val="00403446"/>
    <w:rsid w:val="004038F3"/>
    <w:rsid w:val="00403A6A"/>
    <w:rsid w:val="00403FA1"/>
    <w:rsid w:val="004052C5"/>
    <w:rsid w:val="00405F81"/>
    <w:rsid w:val="00406775"/>
    <w:rsid w:val="00406853"/>
    <w:rsid w:val="0041028E"/>
    <w:rsid w:val="00411013"/>
    <w:rsid w:val="004111B7"/>
    <w:rsid w:val="00411953"/>
    <w:rsid w:val="0041285F"/>
    <w:rsid w:val="0041326A"/>
    <w:rsid w:val="0041355A"/>
    <w:rsid w:val="004137A2"/>
    <w:rsid w:val="004148E6"/>
    <w:rsid w:val="00415A07"/>
    <w:rsid w:val="004160DA"/>
    <w:rsid w:val="0041710B"/>
    <w:rsid w:val="004176EC"/>
    <w:rsid w:val="00423603"/>
    <w:rsid w:val="00423A9F"/>
    <w:rsid w:val="00423C12"/>
    <w:rsid w:val="00423ED5"/>
    <w:rsid w:val="00424C42"/>
    <w:rsid w:val="00426A19"/>
    <w:rsid w:val="00426D1E"/>
    <w:rsid w:val="00430C75"/>
    <w:rsid w:val="00431049"/>
    <w:rsid w:val="004310C7"/>
    <w:rsid w:val="00431246"/>
    <w:rsid w:val="004318D0"/>
    <w:rsid w:val="004326D3"/>
    <w:rsid w:val="00433581"/>
    <w:rsid w:val="00433B46"/>
    <w:rsid w:val="004342AD"/>
    <w:rsid w:val="004342C9"/>
    <w:rsid w:val="00435B78"/>
    <w:rsid w:val="00435F29"/>
    <w:rsid w:val="004367F1"/>
    <w:rsid w:val="004369AD"/>
    <w:rsid w:val="00437439"/>
    <w:rsid w:val="00440D27"/>
    <w:rsid w:val="00440E8D"/>
    <w:rsid w:val="004413E5"/>
    <w:rsid w:val="00442F80"/>
    <w:rsid w:val="00444845"/>
    <w:rsid w:val="00445819"/>
    <w:rsid w:val="00445AE2"/>
    <w:rsid w:val="00445B1A"/>
    <w:rsid w:val="00447D98"/>
    <w:rsid w:val="00450B94"/>
    <w:rsid w:val="004514CD"/>
    <w:rsid w:val="0045162D"/>
    <w:rsid w:val="0045193C"/>
    <w:rsid w:val="00451B3E"/>
    <w:rsid w:val="0045217C"/>
    <w:rsid w:val="004528DE"/>
    <w:rsid w:val="00454A02"/>
    <w:rsid w:val="00455BEE"/>
    <w:rsid w:val="00455D01"/>
    <w:rsid w:val="00456588"/>
    <w:rsid w:val="00456919"/>
    <w:rsid w:val="00456B8B"/>
    <w:rsid w:val="00457875"/>
    <w:rsid w:val="00457DB6"/>
    <w:rsid w:val="00461DAF"/>
    <w:rsid w:val="0046369C"/>
    <w:rsid w:val="00463C5F"/>
    <w:rsid w:val="00464942"/>
    <w:rsid w:val="00464DAF"/>
    <w:rsid w:val="004652CC"/>
    <w:rsid w:val="00471282"/>
    <w:rsid w:val="00471439"/>
    <w:rsid w:val="004721A0"/>
    <w:rsid w:val="00472667"/>
    <w:rsid w:val="004729B5"/>
    <w:rsid w:val="00472D91"/>
    <w:rsid w:val="00473E60"/>
    <w:rsid w:val="004744BA"/>
    <w:rsid w:val="00474760"/>
    <w:rsid w:val="00475165"/>
    <w:rsid w:val="0047577D"/>
    <w:rsid w:val="00476A7F"/>
    <w:rsid w:val="00480A22"/>
    <w:rsid w:val="00481866"/>
    <w:rsid w:val="00483B91"/>
    <w:rsid w:val="00484E53"/>
    <w:rsid w:val="0048515C"/>
    <w:rsid w:val="004853D3"/>
    <w:rsid w:val="004858D3"/>
    <w:rsid w:val="004858EE"/>
    <w:rsid w:val="004861B6"/>
    <w:rsid w:val="0048621D"/>
    <w:rsid w:val="00487320"/>
    <w:rsid w:val="004905B5"/>
    <w:rsid w:val="00491917"/>
    <w:rsid w:val="00492CE2"/>
    <w:rsid w:val="0049426B"/>
    <w:rsid w:val="00496682"/>
    <w:rsid w:val="004966B2"/>
    <w:rsid w:val="00496817"/>
    <w:rsid w:val="00496A38"/>
    <w:rsid w:val="004A0A3B"/>
    <w:rsid w:val="004A10E3"/>
    <w:rsid w:val="004A2A25"/>
    <w:rsid w:val="004A374C"/>
    <w:rsid w:val="004A390E"/>
    <w:rsid w:val="004A3E14"/>
    <w:rsid w:val="004A58C1"/>
    <w:rsid w:val="004A5AA1"/>
    <w:rsid w:val="004A5E15"/>
    <w:rsid w:val="004A6277"/>
    <w:rsid w:val="004A65EA"/>
    <w:rsid w:val="004A6A9A"/>
    <w:rsid w:val="004A6EB3"/>
    <w:rsid w:val="004A6F67"/>
    <w:rsid w:val="004A75B8"/>
    <w:rsid w:val="004A75C0"/>
    <w:rsid w:val="004B09ED"/>
    <w:rsid w:val="004B0DAB"/>
    <w:rsid w:val="004B1750"/>
    <w:rsid w:val="004B1A46"/>
    <w:rsid w:val="004B1B60"/>
    <w:rsid w:val="004B20DB"/>
    <w:rsid w:val="004B3436"/>
    <w:rsid w:val="004B3D91"/>
    <w:rsid w:val="004B4232"/>
    <w:rsid w:val="004B4699"/>
    <w:rsid w:val="004B5CCC"/>
    <w:rsid w:val="004B607D"/>
    <w:rsid w:val="004B7893"/>
    <w:rsid w:val="004C0793"/>
    <w:rsid w:val="004C14B6"/>
    <w:rsid w:val="004C1FE5"/>
    <w:rsid w:val="004C29B0"/>
    <w:rsid w:val="004C2D20"/>
    <w:rsid w:val="004C3D41"/>
    <w:rsid w:val="004C43F3"/>
    <w:rsid w:val="004C5244"/>
    <w:rsid w:val="004C56AC"/>
    <w:rsid w:val="004D00A2"/>
    <w:rsid w:val="004D0785"/>
    <w:rsid w:val="004D0FED"/>
    <w:rsid w:val="004D163F"/>
    <w:rsid w:val="004D2E21"/>
    <w:rsid w:val="004D5202"/>
    <w:rsid w:val="004D62E2"/>
    <w:rsid w:val="004D6F4A"/>
    <w:rsid w:val="004D795D"/>
    <w:rsid w:val="004D7C7D"/>
    <w:rsid w:val="004E0792"/>
    <w:rsid w:val="004E0E71"/>
    <w:rsid w:val="004E11EC"/>
    <w:rsid w:val="004E1A1D"/>
    <w:rsid w:val="004E1DD8"/>
    <w:rsid w:val="004E32D8"/>
    <w:rsid w:val="004E3591"/>
    <w:rsid w:val="004E40E2"/>
    <w:rsid w:val="004E4B70"/>
    <w:rsid w:val="004E52A5"/>
    <w:rsid w:val="004E5F65"/>
    <w:rsid w:val="004E6461"/>
    <w:rsid w:val="004E6B25"/>
    <w:rsid w:val="004E6E4B"/>
    <w:rsid w:val="004E6FE5"/>
    <w:rsid w:val="004E7C32"/>
    <w:rsid w:val="004E7D49"/>
    <w:rsid w:val="004F083D"/>
    <w:rsid w:val="004F163B"/>
    <w:rsid w:val="004F1A1D"/>
    <w:rsid w:val="004F1A98"/>
    <w:rsid w:val="004F2720"/>
    <w:rsid w:val="004F2963"/>
    <w:rsid w:val="004F5FF0"/>
    <w:rsid w:val="004F70C3"/>
    <w:rsid w:val="004F7ACC"/>
    <w:rsid w:val="005013EA"/>
    <w:rsid w:val="00501D61"/>
    <w:rsid w:val="00503BB5"/>
    <w:rsid w:val="00504F0F"/>
    <w:rsid w:val="005052ED"/>
    <w:rsid w:val="005061FC"/>
    <w:rsid w:val="005064EC"/>
    <w:rsid w:val="0050667C"/>
    <w:rsid w:val="005109F2"/>
    <w:rsid w:val="0051128C"/>
    <w:rsid w:val="00511985"/>
    <w:rsid w:val="00511A90"/>
    <w:rsid w:val="00511B1B"/>
    <w:rsid w:val="0051209F"/>
    <w:rsid w:val="0051319C"/>
    <w:rsid w:val="00514E9C"/>
    <w:rsid w:val="00515CB1"/>
    <w:rsid w:val="005169AC"/>
    <w:rsid w:val="005172FC"/>
    <w:rsid w:val="0051752C"/>
    <w:rsid w:val="0052062A"/>
    <w:rsid w:val="0052199B"/>
    <w:rsid w:val="005226CF"/>
    <w:rsid w:val="005232B5"/>
    <w:rsid w:val="00523739"/>
    <w:rsid w:val="00523961"/>
    <w:rsid w:val="00524076"/>
    <w:rsid w:val="0052499B"/>
    <w:rsid w:val="00525E9D"/>
    <w:rsid w:val="0052677F"/>
    <w:rsid w:val="00527410"/>
    <w:rsid w:val="0053127A"/>
    <w:rsid w:val="005317A1"/>
    <w:rsid w:val="005324C2"/>
    <w:rsid w:val="0053456B"/>
    <w:rsid w:val="0053490D"/>
    <w:rsid w:val="00535391"/>
    <w:rsid w:val="0053579C"/>
    <w:rsid w:val="00535847"/>
    <w:rsid w:val="00535910"/>
    <w:rsid w:val="00535B0D"/>
    <w:rsid w:val="00535D50"/>
    <w:rsid w:val="0053712B"/>
    <w:rsid w:val="00540C56"/>
    <w:rsid w:val="00541479"/>
    <w:rsid w:val="00541909"/>
    <w:rsid w:val="0054270D"/>
    <w:rsid w:val="00543BFF"/>
    <w:rsid w:val="00543DB1"/>
    <w:rsid w:val="00543F18"/>
    <w:rsid w:val="005444AF"/>
    <w:rsid w:val="0054493E"/>
    <w:rsid w:val="00544A6F"/>
    <w:rsid w:val="0054575B"/>
    <w:rsid w:val="00545D9A"/>
    <w:rsid w:val="005464EC"/>
    <w:rsid w:val="005500CB"/>
    <w:rsid w:val="00551539"/>
    <w:rsid w:val="0055347F"/>
    <w:rsid w:val="0055488D"/>
    <w:rsid w:val="00554D54"/>
    <w:rsid w:val="00556729"/>
    <w:rsid w:val="00560A31"/>
    <w:rsid w:val="00560CC1"/>
    <w:rsid w:val="005616B4"/>
    <w:rsid w:val="00561886"/>
    <w:rsid w:val="00561AF3"/>
    <w:rsid w:val="00561EA0"/>
    <w:rsid w:val="005628CE"/>
    <w:rsid w:val="00563158"/>
    <w:rsid w:val="00563E34"/>
    <w:rsid w:val="00565B5F"/>
    <w:rsid w:val="00566C35"/>
    <w:rsid w:val="00571568"/>
    <w:rsid w:val="0057168F"/>
    <w:rsid w:val="005718E2"/>
    <w:rsid w:val="00571CFE"/>
    <w:rsid w:val="00572741"/>
    <w:rsid w:val="00572A89"/>
    <w:rsid w:val="005738BC"/>
    <w:rsid w:val="00573DBE"/>
    <w:rsid w:val="00574A19"/>
    <w:rsid w:val="00574E30"/>
    <w:rsid w:val="00576132"/>
    <w:rsid w:val="00576439"/>
    <w:rsid w:val="005764C1"/>
    <w:rsid w:val="005766D2"/>
    <w:rsid w:val="00576ECD"/>
    <w:rsid w:val="005772E6"/>
    <w:rsid w:val="005775B4"/>
    <w:rsid w:val="0057771A"/>
    <w:rsid w:val="00577BAD"/>
    <w:rsid w:val="00577ECB"/>
    <w:rsid w:val="00580E45"/>
    <w:rsid w:val="005810B3"/>
    <w:rsid w:val="00581E40"/>
    <w:rsid w:val="00582009"/>
    <w:rsid w:val="00582E48"/>
    <w:rsid w:val="00583C01"/>
    <w:rsid w:val="00584993"/>
    <w:rsid w:val="00585554"/>
    <w:rsid w:val="0058573C"/>
    <w:rsid w:val="00586F12"/>
    <w:rsid w:val="0058734D"/>
    <w:rsid w:val="00590EDE"/>
    <w:rsid w:val="00591CBD"/>
    <w:rsid w:val="005922FA"/>
    <w:rsid w:val="00592BCD"/>
    <w:rsid w:val="005930D3"/>
    <w:rsid w:val="0059320E"/>
    <w:rsid w:val="00593C82"/>
    <w:rsid w:val="005942A4"/>
    <w:rsid w:val="00594E63"/>
    <w:rsid w:val="0059575F"/>
    <w:rsid w:val="00597D59"/>
    <w:rsid w:val="005A01C9"/>
    <w:rsid w:val="005A07F2"/>
    <w:rsid w:val="005A10FA"/>
    <w:rsid w:val="005A1EA7"/>
    <w:rsid w:val="005A49AD"/>
    <w:rsid w:val="005A5552"/>
    <w:rsid w:val="005A5909"/>
    <w:rsid w:val="005A5D2C"/>
    <w:rsid w:val="005A60D1"/>
    <w:rsid w:val="005A745D"/>
    <w:rsid w:val="005B0874"/>
    <w:rsid w:val="005B2812"/>
    <w:rsid w:val="005B2D48"/>
    <w:rsid w:val="005B50CA"/>
    <w:rsid w:val="005B6CCE"/>
    <w:rsid w:val="005B719F"/>
    <w:rsid w:val="005C0621"/>
    <w:rsid w:val="005C0B13"/>
    <w:rsid w:val="005C0C9B"/>
    <w:rsid w:val="005C0D19"/>
    <w:rsid w:val="005C2D30"/>
    <w:rsid w:val="005C31C9"/>
    <w:rsid w:val="005C3FD4"/>
    <w:rsid w:val="005C4BA8"/>
    <w:rsid w:val="005C5DEF"/>
    <w:rsid w:val="005C5E98"/>
    <w:rsid w:val="005C6198"/>
    <w:rsid w:val="005C63EE"/>
    <w:rsid w:val="005C6831"/>
    <w:rsid w:val="005C6C23"/>
    <w:rsid w:val="005D0211"/>
    <w:rsid w:val="005D0664"/>
    <w:rsid w:val="005D0F10"/>
    <w:rsid w:val="005D15FD"/>
    <w:rsid w:val="005D1ACB"/>
    <w:rsid w:val="005D1B97"/>
    <w:rsid w:val="005D1F26"/>
    <w:rsid w:val="005D2A31"/>
    <w:rsid w:val="005D2B14"/>
    <w:rsid w:val="005D305B"/>
    <w:rsid w:val="005D3270"/>
    <w:rsid w:val="005D36DD"/>
    <w:rsid w:val="005D4237"/>
    <w:rsid w:val="005D499A"/>
    <w:rsid w:val="005D5859"/>
    <w:rsid w:val="005D6AF9"/>
    <w:rsid w:val="005E0C9E"/>
    <w:rsid w:val="005E2655"/>
    <w:rsid w:val="005E3525"/>
    <w:rsid w:val="005E3AB7"/>
    <w:rsid w:val="005E46CF"/>
    <w:rsid w:val="005E498B"/>
    <w:rsid w:val="005E509B"/>
    <w:rsid w:val="005E5639"/>
    <w:rsid w:val="005E7B9E"/>
    <w:rsid w:val="005E7D15"/>
    <w:rsid w:val="005E7E6A"/>
    <w:rsid w:val="005F074E"/>
    <w:rsid w:val="005F0C44"/>
    <w:rsid w:val="005F110A"/>
    <w:rsid w:val="005F293E"/>
    <w:rsid w:val="005F3178"/>
    <w:rsid w:val="005F6430"/>
    <w:rsid w:val="005F69A1"/>
    <w:rsid w:val="005F720F"/>
    <w:rsid w:val="00600CC3"/>
    <w:rsid w:val="00601BF6"/>
    <w:rsid w:val="006027C0"/>
    <w:rsid w:val="00602B45"/>
    <w:rsid w:val="00602BA5"/>
    <w:rsid w:val="00604A8F"/>
    <w:rsid w:val="0060542D"/>
    <w:rsid w:val="00605D63"/>
    <w:rsid w:val="006066E1"/>
    <w:rsid w:val="00607F07"/>
    <w:rsid w:val="006103D7"/>
    <w:rsid w:val="00610E8A"/>
    <w:rsid w:val="00611A37"/>
    <w:rsid w:val="00611ABB"/>
    <w:rsid w:val="0061475E"/>
    <w:rsid w:val="006148F0"/>
    <w:rsid w:val="006159F5"/>
    <w:rsid w:val="00615E62"/>
    <w:rsid w:val="006179A4"/>
    <w:rsid w:val="00617C32"/>
    <w:rsid w:val="00617E3D"/>
    <w:rsid w:val="00617FC9"/>
    <w:rsid w:val="00621BB2"/>
    <w:rsid w:val="0062210A"/>
    <w:rsid w:val="00622B0F"/>
    <w:rsid w:val="00622B17"/>
    <w:rsid w:val="00622C09"/>
    <w:rsid w:val="00622EB8"/>
    <w:rsid w:val="0062375A"/>
    <w:rsid w:val="00623A4E"/>
    <w:rsid w:val="006240E9"/>
    <w:rsid w:val="00627A07"/>
    <w:rsid w:val="006303D8"/>
    <w:rsid w:val="00631432"/>
    <w:rsid w:val="0063219A"/>
    <w:rsid w:val="00632977"/>
    <w:rsid w:val="00632AEE"/>
    <w:rsid w:val="00632D37"/>
    <w:rsid w:val="00633DFE"/>
    <w:rsid w:val="00634B26"/>
    <w:rsid w:val="00634C18"/>
    <w:rsid w:val="0063587B"/>
    <w:rsid w:val="00637303"/>
    <w:rsid w:val="00641109"/>
    <w:rsid w:val="00641859"/>
    <w:rsid w:val="0064202B"/>
    <w:rsid w:val="00642C26"/>
    <w:rsid w:val="00643296"/>
    <w:rsid w:val="00643D76"/>
    <w:rsid w:val="00643EEE"/>
    <w:rsid w:val="00644EF7"/>
    <w:rsid w:val="0064551A"/>
    <w:rsid w:val="006461BA"/>
    <w:rsid w:val="00646259"/>
    <w:rsid w:val="006462A0"/>
    <w:rsid w:val="00650302"/>
    <w:rsid w:val="00650E6E"/>
    <w:rsid w:val="00651436"/>
    <w:rsid w:val="00652EA6"/>
    <w:rsid w:val="0065308D"/>
    <w:rsid w:val="006539C2"/>
    <w:rsid w:val="00653FF4"/>
    <w:rsid w:val="006545ED"/>
    <w:rsid w:val="00655058"/>
    <w:rsid w:val="0065628E"/>
    <w:rsid w:val="00656306"/>
    <w:rsid w:val="00657BE2"/>
    <w:rsid w:val="00660618"/>
    <w:rsid w:val="00660928"/>
    <w:rsid w:val="0066216D"/>
    <w:rsid w:val="0066298B"/>
    <w:rsid w:val="006629EC"/>
    <w:rsid w:val="00662D12"/>
    <w:rsid w:val="00662DC1"/>
    <w:rsid w:val="0066329D"/>
    <w:rsid w:val="006632B4"/>
    <w:rsid w:val="00664002"/>
    <w:rsid w:val="006645DB"/>
    <w:rsid w:val="00664782"/>
    <w:rsid w:val="00664FA0"/>
    <w:rsid w:val="0066674A"/>
    <w:rsid w:val="0066769C"/>
    <w:rsid w:val="00667B4D"/>
    <w:rsid w:val="00670100"/>
    <w:rsid w:val="0067070B"/>
    <w:rsid w:val="006709BE"/>
    <w:rsid w:val="0067152D"/>
    <w:rsid w:val="00671B20"/>
    <w:rsid w:val="006722E6"/>
    <w:rsid w:val="00673AE4"/>
    <w:rsid w:val="006745B1"/>
    <w:rsid w:val="00674A86"/>
    <w:rsid w:val="0067510C"/>
    <w:rsid w:val="006751FD"/>
    <w:rsid w:val="006773DE"/>
    <w:rsid w:val="00677835"/>
    <w:rsid w:val="006779B2"/>
    <w:rsid w:val="00677EDC"/>
    <w:rsid w:val="00680DE8"/>
    <w:rsid w:val="00681173"/>
    <w:rsid w:val="00681BE8"/>
    <w:rsid w:val="00682DDF"/>
    <w:rsid w:val="006857F5"/>
    <w:rsid w:val="00685D76"/>
    <w:rsid w:val="006871B4"/>
    <w:rsid w:val="006876A5"/>
    <w:rsid w:val="006878E8"/>
    <w:rsid w:val="00687FF9"/>
    <w:rsid w:val="00690020"/>
    <w:rsid w:val="00690FF4"/>
    <w:rsid w:val="0069101B"/>
    <w:rsid w:val="0069153C"/>
    <w:rsid w:val="00691C5D"/>
    <w:rsid w:val="0069247C"/>
    <w:rsid w:val="00692F45"/>
    <w:rsid w:val="00693132"/>
    <w:rsid w:val="00695480"/>
    <w:rsid w:val="006957E7"/>
    <w:rsid w:val="006959A2"/>
    <w:rsid w:val="0069632E"/>
    <w:rsid w:val="006A0654"/>
    <w:rsid w:val="006A06AC"/>
    <w:rsid w:val="006A1EE4"/>
    <w:rsid w:val="006A2130"/>
    <w:rsid w:val="006A4C41"/>
    <w:rsid w:val="006A4F2B"/>
    <w:rsid w:val="006A5C1F"/>
    <w:rsid w:val="006A5E96"/>
    <w:rsid w:val="006A64C8"/>
    <w:rsid w:val="006B005C"/>
    <w:rsid w:val="006B094D"/>
    <w:rsid w:val="006B0E03"/>
    <w:rsid w:val="006B10A4"/>
    <w:rsid w:val="006B1334"/>
    <w:rsid w:val="006B165D"/>
    <w:rsid w:val="006B3830"/>
    <w:rsid w:val="006B42A1"/>
    <w:rsid w:val="006B438B"/>
    <w:rsid w:val="006B635F"/>
    <w:rsid w:val="006B6641"/>
    <w:rsid w:val="006B67A7"/>
    <w:rsid w:val="006B708B"/>
    <w:rsid w:val="006B77A7"/>
    <w:rsid w:val="006B7CB9"/>
    <w:rsid w:val="006C07FA"/>
    <w:rsid w:val="006C0EC0"/>
    <w:rsid w:val="006C0F8F"/>
    <w:rsid w:val="006C20AB"/>
    <w:rsid w:val="006C2CB8"/>
    <w:rsid w:val="006C2FF4"/>
    <w:rsid w:val="006C50C0"/>
    <w:rsid w:val="006C50C8"/>
    <w:rsid w:val="006C65EF"/>
    <w:rsid w:val="006C65FE"/>
    <w:rsid w:val="006D0151"/>
    <w:rsid w:val="006D0F85"/>
    <w:rsid w:val="006D239A"/>
    <w:rsid w:val="006D3016"/>
    <w:rsid w:val="006D3400"/>
    <w:rsid w:val="006D4FD1"/>
    <w:rsid w:val="006D5454"/>
    <w:rsid w:val="006D56FB"/>
    <w:rsid w:val="006D5D07"/>
    <w:rsid w:val="006D615B"/>
    <w:rsid w:val="006D63B6"/>
    <w:rsid w:val="006D670E"/>
    <w:rsid w:val="006D6C61"/>
    <w:rsid w:val="006D6F22"/>
    <w:rsid w:val="006D7171"/>
    <w:rsid w:val="006D750F"/>
    <w:rsid w:val="006E0128"/>
    <w:rsid w:val="006E0DD5"/>
    <w:rsid w:val="006E20E8"/>
    <w:rsid w:val="006E3585"/>
    <w:rsid w:val="006E4CDB"/>
    <w:rsid w:val="006E5014"/>
    <w:rsid w:val="006E5496"/>
    <w:rsid w:val="006E5655"/>
    <w:rsid w:val="006E67D0"/>
    <w:rsid w:val="006E6DE4"/>
    <w:rsid w:val="006E7059"/>
    <w:rsid w:val="006E7987"/>
    <w:rsid w:val="006F0530"/>
    <w:rsid w:val="006F06E5"/>
    <w:rsid w:val="006F0F7A"/>
    <w:rsid w:val="006F107E"/>
    <w:rsid w:val="006F166C"/>
    <w:rsid w:val="006F2010"/>
    <w:rsid w:val="006F3372"/>
    <w:rsid w:val="006F58A3"/>
    <w:rsid w:val="006F5ACD"/>
    <w:rsid w:val="006F6F1A"/>
    <w:rsid w:val="006F77A4"/>
    <w:rsid w:val="006F7938"/>
    <w:rsid w:val="006F7F3C"/>
    <w:rsid w:val="00700448"/>
    <w:rsid w:val="007017D4"/>
    <w:rsid w:val="00702DE1"/>
    <w:rsid w:val="00705E6A"/>
    <w:rsid w:val="0070685C"/>
    <w:rsid w:val="00706FF6"/>
    <w:rsid w:val="00707611"/>
    <w:rsid w:val="00710245"/>
    <w:rsid w:val="007117EF"/>
    <w:rsid w:val="00711CE7"/>
    <w:rsid w:val="00712C41"/>
    <w:rsid w:val="007132EE"/>
    <w:rsid w:val="00715E34"/>
    <w:rsid w:val="007170BE"/>
    <w:rsid w:val="00721D90"/>
    <w:rsid w:val="007222CE"/>
    <w:rsid w:val="00724321"/>
    <w:rsid w:val="0072632C"/>
    <w:rsid w:val="00726603"/>
    <w:rsid w:val="00732EF0"/>
    <w:rsid w:val="00733627"/>
    <w:rsid w:val="007341B1"/>
    <w:rsid w:val="00734D6D"/>
    <w:rsid w:val="00734E92"/>
    <w:rsid w:val="0073511E"/>
    <w:rsid w:val="0073582A"/>
    <w:rsid w:val="00735CE1"/>
    <w:rsid w:val="00740092"/>
    <w:rsid w:val="0074030C"/>
    <w:rsid w:val="00741D08"/>
    <w:rsid w:val="007427ED"/>
    <w:rsid w:val="007433E8"/>
    <w:rsid w:val="00743F4B"/>
    <w:rsid w:val="00744709"/>
    <w:rsid w:val="00745911"/>
    <w:rsid w:val="00745B0F"/>
    <w:rsid w:val="00746BB9"/>
    <w:rsid w:val="00747112"/>
    <w:rsid w:val="0075018E"/>
    <w:rsid w:val="007525FD"/>
    <w:rsid w:val="00752833"/>
    <w:rsid w:val="00753D46"/>
    <w:rsid w:val="00754E67"/>
    <w:rsid w:val="00755373"/>
    <w:rsid w:val="00755B4B"/>
    <w:rsid w:val="00755BAD"/>
    <w:rsid w:val="007563DE"/>
    <w:rsid w:val="00756F5C"/>
    <w:rsid w:val="00757CF3"/>
    <w:rsid w:val="00757E20"/>
    <w:rsid w:val="00761129"/>
    <w:rsid w:val="00761175"/>
    <w:rsid w:val="00761C3F"/>
    <w:rsid w:val="007623E0"/>
    <w:rsid w:val="00762A6C"/>
    <w:rsid w:val="007633FC"/>
    <w:rsid w:val="007634BC"/>
    <w:rsid w:val="00765255"/>
    <w:rsid w:val="007663F1"/>
    <w:rsid w:val="00766747"/>
    <w:rsid w:val="0076757D"/>
    <w:rsid w:val="00767A13"/>
    <w:rsid w:val="00767ECB"/>
    <w:rsid w:val="00775C48"/>
    <w:rsid w:val="0077600F"/>
    <w:rsid w:val="00776EAA"/>
    <w:rsid w:val="0077714C"/>
    <w:rsid w:val="007774CA"/>
    <w:rsid w:val="00777E06"/>
    <w:rsid w:val="00777F63"/>
    <w:rsid w:val="007823B1"/>
    <w:rsid w:val="00783FAD"/>
    <w:rsid w:val="007848F0"/>
    <w:rsid w:val="00784AD2"/>
    <w:rsid w:val="00785079"/>
    <w:rsid w:val="00785496"/>
    <w:rsid w:val="00786EEA"/>
    <w:rsid w:val="00787584"/>
    <w:rsid w:val="00790ACF"/>
    <w:rsid w:val="00790B4D"/>
    <w:rsid w:val="00791DD5"/>
    <w:rsid w:val="007929CC"/>
    <w:rsid w:val="00792D05"/>
    <w:rsid w:val="00795BD0"/>
    <w:rsid w:val="007A01E8"/>
    <w:rsid w:val="007A0828"/>
    <w:rsid w:val="007A0954"/>
    <w:rsid w:val="007A14B0"/>
    <w:rsid w:val="007A2D7C"/>
    <w:rsid w:val="007A3560"/>
    <w:rsid w:val="007A3617"/>
    <w:rsid w:val="007A5E84"/>
    <w:rsid w:val="007A69E4"/>
    <w:rsid w:val="007B3856"/>
    <w:rsid w:val="007B5E20"/>
    <w:rsid w:val="007B7B7C"/>
    <w:rsid w:val="007B7C2C"/>
    <w:rsid w:val="007B7CB2"/>
    <w:rsid w:val="007C022E"/>
    <w:rsid w:val="007C1B65"/>
    <w:rsid w:val="007C2007"/>
    <w:rsid w:val="007C3BA5"/>
    <w:rsid w:val="007C4CFC"/>
    <w:rsid w:val="007C536A"/>
    <w:rsid w:val="007C667D"/>
    <w:rsid w:val="007C6B8D"/>
    <w:rsid w:val="007C6F5B"/>
    <w:rsid w:val="007C7F92"/>
    <w:rsid w:val="007D0699"/>
    <w:rsid w:val="007D0B66"/>
    <w:rsid w:val="007D1704"/>
    <w:rsid w:val="007D2451"/>
    <w:rsid w:val="007D29FE"/>
    <w:rsid w:val="007D2D2A"/>
    <w:rsid w:val="007D356D"/>
    <w:rsid w:val="007D40EE"/>
    <w:rsid w:val="007D4F28"/>
    <w:rsid w:val="007D51DA"/>
    <w:rsid w:val="007D58B0"/>
    <w:rsid w:val="007D5991"/>
    <w:rsid w:val="007D71F7"/>
    <w:rsid w:val="007D7747"/>
    <w:rsid w:val="007E26CF"/>
    <w:rsid w:val="007E3B65"/>
    <w:rsid w:val="007E41F0"/>
    <w:rsid w:val="007E45DF"/>
    <w:rsid w:val="007E589C"/>
    <w:rsid w:val="007E5D53"/>
    <w:rsid w:val="007E654C"/>
    <w:rsid w:val="007E6928"/>
    <w:rsid w:val="007E6C65"/>
    <w:rsid w:val="007E72D2"/>
    <w:rsid w:val="007F1E3B"/>
    <w:rsid w:val="007F2CF7"/>
    <w:rsid w:val="007F35C7"/>
    <w:rsid w:val="007F4820"/>
    <w:rsid w:val="008001DB"/>
    <w:rsid w:val="00800910"/>
    <w:rsid w:val="00800F98"/>
    <w:rsid w:val="00801404"/>
    <w:rsid w:val="008018EB"/>
    <w:rsid w:val="00801D79"/>
    <w:rsid w:val="0080208A"/>
    <w:rsid w:val="008028E6"/>
    <w:rsid w:val="00802D04"/>
    <w:rsid w:val="0080412A"/>
    <w:rsid w:val="00804E50"/>
    <w:rsid w:val="008054DD"/>
    <w:rsid w:val="008059B6"/>
    <w:rsid w:val="008066F5"/>
    <w:rsid w:val="00807473"/>
    <w:rsid w:val="00807944"/>
    <w:rsid w:val="00807ADF"/>
    <w:rsid w:val="00807C2C"/>
    <w:rsid w:val="008105DD"/>
    <w:rsid w:val="00810946"/>
    <w:rsid w:val="0081363E"/>
    <w:rsid w:val="00813B5E"/>
    <w:rsid w:val="00814752"/>
    <w:rsid w:val="00814F06"/>
    <w:rsid w:val="0081649B"/>
    <w:rsid w:val="00816FA3"/>
    <w:rsid w:val="008175F0"/>
    <w:rsid w:val="00821808"/>
    <w:rsid w:val="0082279F"/>
    <w:rsid w:val="008240A7"/>
    <w:rsid w:val="008247EA"/>
    <w:rsid w:val="00826B2B"/>
    <w:rsid w:val="0083152C"/>
    <w:rsid w:val="00832074"/>
    <w:rsid w:val="00832629"/>
    <w:rsid w:val="00832CAF"/>
    <w:rsid w:val="00834070"/>
    <w:rsid w:val="00834848"/>
    <w:rsid w:val="00835B53"/>
    <w:rsid w:val="00835BC1"/>
    <w:rsid w:val="00835C47"/>
    <w:rsid w:val="0083763C"/>
    <w:rsid w:val="00842645"/>
    <w:rsid w:val="00842F96"/>
    <w:rsid w:val="0084346D"/>
    <w:rsid w:val="008436EB"/>
    <w:rsid w:val="00844223"/>
    <w:rsid w:val="00845192"/>
    <w:rsid w:val="00845237"/>
    <w:rsid w:val="008466F8"/>
    <w:rsid w:val="00846A31"/>
    <w:rsid w:val="008478D6"/>
    <w:rsid w:val="008501DB"/>
    <w:rsid w:val="008502D9"/>
    <w:rsid w:val="0085053C"/>
    <w:rsid w:val="00853649"/>
    <w:rsid w:val="00853958"/>
    <w:rsid w:val="00854E30"/>
    <w:rsid w:val="008551A2"/>
    <w:rsid w:val="008552FB"/>
    <w:rsid w:val="00856A36"/>
    <w:rsid w:val="0085720C"/>
    <w:rsid w:val="00860FBF"/>
    <w:rsid w:val="0086262A"/>
    <w:rsid w:val="00862C85"/>
    <w:rsid w:val="00863714"/>
    <w:rsid w:val="00865730"/>
    <w:rsid w:val="008661B4"/>
    <w:rsid w:val="00866534"/>
    <w:rsid w:val="00866BA2"/>
    <w:rsid w:val="008672A5"/>
    <w:rsid w:val="00871EC7"/>
    <w:rsid w:val="00872AFC"/>
    <w:rsid w:val="00874252"/>
    <w:rsid w:val="00874369"/>
    <w:rsid w:val="008750BE"/>
    <w:rsid w:val="0087578E"/>
    <w:rsid w:val="008773CD"/>
    <w:rsid w:val="00877B79"/>
    <w:rsid w:val="00881C81"/>
    <w:rsid w:val="00882280"/>
    <w:rsid w:val="00882512"/>
    <w:rsid w:val="00884607"/>
    <w:rsid w:val="00884865"/>
    <w:rsid w:val="00884A3C"/>
    <w:rsid w:val="00885489"/>
    <w:rsid w:val="0088658A"/>
    <w:rsid w:val="008868A4"/>
    <w:rsid w:val="00886C08"/>
    <w:rsid w:val="00891B18"/>
    <w:rsid w:val="00891E11"/>
    <w:rsid w:val="00892A63"/>
    <w:rsid w:val="00893A1B"/>
    <w:rsid w:val="00893AF1"/>
    <w:rsid w:val="00894A6C"/>
    <w:rsid w:val="0089611D"/>
    <w:rsid w:val="0089675B"/>
    <w:rsid w:val="00896807"/>
    <w:rsid w:val="008975D1"/>
    <w:rsid w:val="00897E0C"/>
    <w:rsid w:val="00897FFB"/>
    <w:rsid w:val="008A001F"/>
    <w:rsid w:val="008A03B9"/>
    <w:rsid w:val="008A0D6E"/>
    <w:rsid w:val="008A0E7D"/>
    <w:rsid w:val="008A11AB"/>
    <w:rsid w:val="008A1F10"/>
    <w:rsid w:val="008A27BC"/>
    <w:rsid w:val="008A4404"/>
    <w:rsid w:val="008A593D"/>
    <w:rsid w:val="008A5B3D"/>
    <w:rsid w:val="008A65B5"/>
    <w:rsid w:val="008A71A9"/>
    <w:rsid w:val="008B3093"/>
    <w:rsid w:val="008B32EE"/>
    <w:rsid w:val="008B55CB"/>
    <w:rsid w:val="008B763A"/>
    <w:rsid w:val="008B7B44"/>
    <w:rsid w:val="008C09D7"/>
    <w:rsid w:val="008C3348"/>
    <w:rsid w:val="008C3C62"/>
    <w:rsid w:val="008C4118"/>
    <w:rsid w:val="008C4188"/>
    <w:rsid w:val="008C4883"/>
    <w:rsid w:val="008C5493"/>
    <w:rsid w:val="008C5B2B"/>
    <w:rsid w:val="008C764F"/>
    <w:rsid w:val="008C7774"/>
    <w:rsid w:val="008D10CC"/>
    <w:rsid w:val="008D1486"/>
    <w:rsid w:val="008D2205"/>
    <w:rsid w:val="008D3AAC"/>
    <w:rsid w:val="008D3B7C"/>
    <w:rsid w:val="008D3BB1"/>
    <w:rsid w:val="008D3E06"/>
    <w:rsid w:val="008E17E2"/>
    <w:rsid w:val="008E3795"/>
    <w:rsid w:val="008E3A48"/>
    <w:rsid w:val="008E3D5B"/>
    <w:rsid w:val="008E5B8C"/>
    <w:rsid w:val="008E5BA3"/>
    <w:rsid w:val="008E78B3"/>
    <w:rsid w:val="008F0C4A"/>
    <w:rsid w:val="008F3227"/>
    <w:rsid w:val="008F392E"/>
    <w:rsid w:val="008F3BE2"/>
    <w:rsid w:val="008F3CE7"/>
    <w:rsid w:val="008F5B54"/>
    <w:rsid w:val="008F6135"/>
    <w:rsid w:val="008F6168"/>
    <w:rsid w:val="008F7118"/>
    <w:rsid w:val="008F7169"/>
    <w:rsid w:val="008F7F42"/>
    <w:rsid w:val="0090140A"/>
    <w:rsid w:val="0090223D"/>
    <w:rsid w:val="009025F6"/>
    <w:rsid w:val="00902814"/>
    <w:rsid w:val="009029E2"/>
    <w:rsid w:val="009033B0"/>
    <w:rsid w:val="009038BF"/>
    <w:rsid w:val="009043A8"/>
    <w:rsid w:val="00904BCB"/>
    <w:rsid w:val="009057C8"/>
    <w:rsid w:val="00907653"/>
    <w:rsid w:val="00907CCA"/>
    <w:rsid w:val="009100C2"/>
    <w:rsid w:val="0091020F"/>
    <w:rsid w:val="00911EE4"/>
    <w:rsid w:val="0091356D"/>
    <w:rsid w:val="009137B6"/>
    <w:rsid w:val="00913A39"/>
    <w:rsid w:val="0091700D"/>
    <w:rsid w:val="00921386"/>
    <w:rsid w:val="00922673"/>
    <w:rsid w:val="0092325F"/>
    <w:rsid w:val="00924023"/>
    <w:rsid w:val="00924084"/>
    <w:rsid w:val="009251B7"/>
    <w:rsid w:val="00925BBB"/>
    <w:rsid w:val="00926B9B"/>
    <w:rsid w:val="00930C02"/>
    <w:rsid w:val="00932205"/>
    <w:rsid w:val="009324F5"/>
    <w:rsid w:val="00932840"/>
    <w:rsid w:val="00932988"/>
    <w:rsid w:val="009332A3"/>
    <w:rsid w:val="00933A32"/>
    <w:rsid w:val="0093430A"/>
    <w:rsid w:val="00936C37"/>
    <w:rsid w:val="009401FD"/>
    <w:rsid w:val="009405C6"/>
    <w:rsid w:val="009409D3"/>
    <w:rsid w:val="00940D07"/>
    <w:rsid w:val="00941314"/>
    <w:rsid w:val="00942D9D"/>
    <w:rsid w:val="00945B09"/>
    <w:rsid w:val="00945D08"/>
    <w:rsid w:val="00947333"/>
    <w:rsid w:val="00947737"/>
    <w:rsid w:val="00950AE9"/>
    <w:rsid w:val="00950FB1"/>
    <w:rsid w:val="009527AB"/>
    <w:rsid w:val="00952D5C"/>
    <w:rsid w:val="00954716"/>
    <w:rsid w:val="00954D99"/>
    <w:rsid w:val="0095504D"/>
    <w:rsid w:val="0095547A"/>
    <w:rsid w:val="0095598A"/>
    <w:rsid w:val="00955F5E"/>
    <w:rsid w:val="00956F3C"/>
    <w:rsid w:val="00956F60"/>
    <w:rsid w:val="0095765D"/>
    <w:rsid w:val="00961677"/>
    <w:rsid w:val="009617EB"/>
    <w:rsid w:val="0096370C"/>
    <w:rsid w:val="009645FD"/>
    <w:rsid w:val="0096583B"/>
    <w:rsid w:val="00966319"/>
    <w:rsid w:val="00966A7C"/>
    <w:rsid w:val="00970054"/>
    <w:rsid w:val="00970724"/>
    <w:rsid w:val="0097087D"/>
    <w:rsid w:val="00970E16"/>
    <w:rsid w:val="00970E69"/>
    <w:rsid w:val="009713F0"/>
    <w:rsid w:val="009716B0"/>
    <w:rsid w:val="009719C5"/>
    <w:rsid w:val="00971F6E"/>
    <w:rsid w:val="00973C7C"/>
    <w:rsid w:val="00973DC9"/>
    <w:rsid w:val="009746DA"/>
    <w:rsid w:val="00975136"/>
    <w:rsid w:val="009754DA"/>
    <w:rsid w:val="0097617D"/>
    <w:rsid w:val="00976253"/>
    <w:rsid w:val="0097673F"/>
    <w:rsid w:val="00976BFC"/>
    <w:rsid w:val="00976C7D"/>
    <w:rsid w:val="009776F0"/>
    <w:rsid w:val="0098014E"/>
    <w:rsid w:val="00980756"/>
    <w:rsid w:val="00982CC0"/>
    <w:rsid w:val="00983169"/>
    <w:rsid w:val="00983210"/>
    <w:rsid w:val="009835AE"/>
    <w:rsid w:val="009839DA"/>
    <w:rsid w:val="00985FF2"/>
    <w:rsid w:val="00986086"/>
    <w:rsid w:val="00986CF5"/>
    <w:rsid w:val="0099009D"/>
    <w:rsid w:val="009901E6"/>
    <w:rsid w:val="0099153B"/>
    <w:rsid w:val="0099262D"/>
    <w:rsid w:val="009930B3"/>
    <w:rsid w:val="009947B7"/>
    <w:rsid w:val="00994825"/>
    <w:rsid w:val="00994D15"/>
    <w:rsid w:val="00995254"/>
    <w:rsid w:val="009960F8"/>
    <w:rsid w:val="00996A61"/>
    <w:rsid w:val="0099758C"/>
    <w:rsid w:val="009976E5"/>
    <w:rsid w:val="00997D4C"/>
    <w:rsid w:val="009A0DA2"/>
    <w:rsid w:val="009A0E7A"/>
    <w:rsid w:val="009A2782"/>
    <w:rsid w:val="009A2BD8"/>
    <w:rsid w:val="009A327F"/>
    <w:rsid w:val="009A341A"/>
    <w:rsid w:val="009A37F7"/>
    <w:rsid w:val="009A3A36"/>
    <w:rsid w:val="009A48C8"/>
    <w:rsid w:val="009A5084"/>
    <w:rsid w:val="009A5A13"/>
    <w:rsid w:val="009A5F6A"/>
    <w:rsid w:val="009A6465"/>
    <w:rsid w:val="009A6ADF"/>
    <w:rsid w:val="009A78A4"/>
    <w:rsid w:val="009B0C53"/>
    <w:rsid w:val="009B27E4"/>
    <w:rsid w:val="009B36D4"/>
    <w:rsid w:val="009B3AAF"/>
    <w:rsid w:val="009B6509"/>
    <w:rsid w:val="009B701B"/>
    <w:rsid w:val="009B761C"/>
    <w:rsid w:val="009B7EA8"/>
    <w:rsid w:val="009C043A"/>
    <w:rsid w:val="009C05F4"/>
    <w:rsid w:val="009C12ED"/>
    <w:rsid w:val="009C27C9"/>
    <w:rsid w:val="009C4079"/>
    <w:rsid w:val="009C5566"/>
    <w:rsid w:val="009D1183"/>
    <w:rsid w:val="009D16B1"/>
    <w:rsid w:val="009D2E5C"/>
    <w:rsid w:val="009D3D4F"/>
    <w:rsid w:val="009D5F6F"/>
    <w:rsid w:val="009D6AAF"/>
    <w:rsid w:val="009D70CC"/>
    <w:rsid w:val="009D7AA6"/>
    <w:rsid w:val="009E0031"/>
    <w:rsid w:val="009E14AB"/>
    <w:rsid w:val="009E211A"/>
    <w:rsid w:val="009E29EC"/>
    <w:rsid w:val="009E2B50"/>
    <w:rsid w:val="009E2CE6"/>
    <w:rsid w:val="009E327E"/>
    <w:rsid w:val="009E3607"/>
    <w:rsid w:val="009E598D"/>
    <w:rsid w:val="009E65D1"/>
    <w:rsid w:val="009E6CBF"/>
    <w:rsid w:val="009E76A0"/>
    <w:rsid w:val="009E78F2"/>
    <w:rsid w:val="009F1AB3"/>
    <w:rsid w:val="009F4F22"/>
    <w:rsid w:val="009F5AED"/>
    <w:rsid w:val="009F6516"/>
    <w:rsid w:val="009F686B"/>
    <w:rsid w:val="00A00EAE"/>
    <w:rsid w:val="00A013F7"/>
    <w:rsid w:val="00A01A88"/>
    <w:rsid w:val="00A03C4D"/>
    <w:rsid w:val="00A07662"/>
    <w:rsid w:val="00A100B0"/>
    <w:rsid w:val="00A1097E"/>
    <w:rsid w:val="00A10B85"/>
    <w:rsid w:val="00A11AE2"/>
    <w:rsid w:val="00A11FBB"/>
    <w:rsid w:val="00A12BEC"/>
    <w:rsid w:val="00A14056"/>
    <w:rsid w:val="00A15A33"/>
    <w:rsid w:val="00A15B6A"/>
    <w:rsid w:val="00A16ADF"/>
    <w:rsid w:val="00A16B28"/>
    <w:rsid w:val="00A16BA7"/>
    <w:rsid w:val="00A16FFB"/>
    <w:rsid w:val="00A17DF5"/>
    <w:rsid w:val="00A2039C"/>
    <w:rsid w:val="00A21361"/>
    <w:rsid w:val="00A220BC"/>
    <w:rsid w:val="00A22652"/>
    <w:rsid w:val="00A23B3C"/>
    <w:rsid w:val="00A23C09"/>
    <w:rsid w:val="00A24150"/>
    <w:rsid w:val="00A2415A"/>
    <w:rsid w:val="00A2441F"/>
    <w:rsid w:val="00A248DF"/>
    <w:rsid w:val="00A24BB7"/>
    <w:rsid w:val="00A25DD2"/>
    <w:rsid w:val="00A26613"/>
    <w:rsid w:val="00A27B5E"/>
    <w:rsid w:val="00A3007F"/>
    <w:rsid w:val="00A301E0"/>
    <w:rsid w:val="00A31E73"/>
    <w:rsid w:val="00A3217C"/>
    <w:rsid w:val="00A33A75"/>
    <w:rsid w:val="00A34493"/>
    <w:rsid w:val="00A350E8"/>
    <w:rsid w:val="00A35282"/>
    <w:rsid w:val="00A374AE"/>
    <w:rsid w:val="00A400FB"/>
    <w:rsid w:val="00A43DE5"/>
    <w:rsid w:val="00A44720"/>
    <w:rsid w:val="00A44797"/>
    <w:rsid w:val="00A4640E"/>
    <w:rsid w:val="00A466D9"/>
    <w:rsid w:val="00A46878"/>
    <w:rsid w:val="00A4757A"/>
    <w:rsid w:val="00A50C5F"/>
    <w:rsid w:val="00A50FB9"/>
    <w:rsid w:val="00A5161C"/>
    <w:rsid w:val="00A51F9C"/>
    <w:rsid w:val="00A522F3"/>
    <w:rsid w:val="00A53108"/>
    <w:rsid w:val="00A53F84"/>
    <w:rsid w:val="00A54F1F"/>
    <w:rsid w:val="00A555CB"/>
    <w:rsid w:val="00A56ADE"/>
    <w:rsid w:val="00A56DB9"/>
    <w:rsid w:val="00A57DD8"/>
    <w:rsid w:val="00A602DB"/>
    <w:rsid w:val="00A61C33"/>
    <w:rsid w:val="00A6236A"/>
    <w:rsid w:val="00A62906"/>
    <w:rsid w:val="00A62CCB"/>
    <w:rsid w:val="00A635B0"/>
    <w:rsid w:val="00A63F6E"/>
    <w:rsid w:val="00A65F29"/>
    <w:rsid w:val="00A672D9"/>
    <w:rsid w:val="00A67DCA"/>
    <w:rsid w:val="00A701CA"/>
    <w:rsid w:val="00A7124A"/>
    <w:rsid w:val="00A73060"/>
    <w:rsid w:val="00A73210"/>
    <w:rsid w:val="00A74457"/>
    <w:rsid w:val="00A74811"/>
    <w:rsid w:val="00A7527D"/>
    <w:rsid w:val="00A75F14"/>
    <w:rsid w:val="00A7603A"/>
    <w:rsid w:val="00A77504"/>
    <w:rsid w:val="00A77A6A"/>
    <w:rsid w:val="00A77DCB"/>
    <w:rsid w:val="00A77ECD"/>
    <w:rsid w:val="00A803A2"/>
    <w:rsid w:val="00A807CD"/>
    <w:rsid w:val="00A807FE"/>
    <w:rsid w:val="00A826A5"/>
    <w:rsid w:val="00A82813"/>
    <w:rsid w:val="00A839A4"/>
    <w:rsid w:val="00A83FC8"/>
    <w:rsid w:val="00A856E4"/>
    <w:rsid w:val="00A85F3F"/>
    <w:rsid w:val="00A863C7"/>
    <w:rsid w:val="00A866EA"/>
    <w:rsid w:val="00A8688D"/>
    <w:rsid w:val="00A869EE"/>
    <w:rsid w:val="00A8713F"/>
    <w:rsid w:val="00A8795A"/>
    <w:rsid w:val="00A901B6"/>
    <w:rsid w:val="00A90E61"/>
    <w:rsid w:val="00A910F5"/>
    <w:rsid w:val="00A922BB"/>
    <w:rsid w:val="00A93C34"/>
    <w:rsid w:val="00A94E82"/>
    <w:rsid w:val="00A95373"/>
    <w:rsid w:val="00A95C5B"/>
    <w:rsid w:val="00A973FA"/>
    <w:rsid w:val="00AA085F"/>
    <w:rsid w:val="00AA125D"/>
    <w:rsid w:val="00AA1894"/>
    <w:rsid w:val="00AA1D9E"/>
    <w:rsid w:val="00AA2348"/>
    <w:rsid w:val="00AA28DC"/>
    <w:rsid w:val="00AA3246"/>
    <w:rsid w:val="00AA38AC"/>
    <w:rsid w:val="00AA4579"/>
    <w:rsid w:val="00AA4A2C"/>
    <w:rsid w:val="00AA61A5"/>
    <w:rsid w:val="00AA6B4E"/>
    <w:rsid w:val="00AA7B55"/>
    <w:rsid w:val="00AA7DD9"/>
    <w:rsid w:val="00AB012B"/>
    <w:rsid w:val="00AB05FA"/>
    <w:rsid w:val="00AB0A41"/>
    <w:rsid w:val="00AB18ED"/>
    <w:rsid w:val="00AB22D4"/>
    <w:rsid w:val="00AB473E"/>
    <w:rsid w:val="00AB48F3"/>
    <w:rsid w:val="00AB4A6C"/>
    <w:rsid w:val="00AB5673"/>
    <w:rsid w:val="00AB58F1"/>
    <w:rsid w:val="00AB6957"/>
    <w:rsid w:val="00AC0666"/>
    <w:rsid w:val="00AC2190"/>
    <w:rsid w:val="00AC2433"/>
    <w:rsid w:val="00AC35D0"/>
    <w:rsid w:val="00AC46AB"/>
    <w:rsid w:val="00AC46F8"/>
    <w:rsid w:val="00AC4751"/>
    <w:rsid w:val="00AC52E2"/>
    <w:rsid w:val="00AC53AE"/>
    <w:rsid w:val="00AC561E"/>
    <w:rsid w:val="00AC564C"/>
    <w:rsid w:val="00AC5AA7"/>
    <w:rsid w:val="00AC5BB6"/>
    <w:rsid w:val="00AC6202"/>
    <w:rsid w:val="00AC6898"/>
    <w:rsid w:val="00AC6B71"/>
    <w:rsid w:val="00AD1160"/>
    <w:rsid w:val="00AD2F2F"/>
    <w:rsid w:val="00AD35F6"/>
    <w:rsid w:val="00AD4DA9"/>
    <w:rsid w:val="00AD5B02"/>
    <w:rsid w:val="00AD65A8"/>
    <w:rsid w:val="00AD6F48"/>
    <w:rsid w:val="00AD7535"/>
    <w:rsid w:val="00AE0A86"/>
    <w:rsid w:val="00AE0DBD"/>
    <w:rsid w:val="00AE1745"/>
    <w:rsid w:val="00AE3885"/>
    <w:rsid w:val="00AE3CBB"/>
    <w:rsid w:val="00AE3E14"/>
    <w:rsid w:val="00AE6AB4"/>
    <w:rsid w:val="00AE743F"/>
    <w:rsid w:val="00AE7F72"/>
    <w:rsid w:val="00AF0822"/>
    <w:rsid w:val="00AF0F19"/>
    <w:rsid w:val="00AF0FFC"/>
    <w:rsid w:val="00AF1A64"/>
    <w:rsid w:val="00AF2420"/>
    <w:rsid w:val="00AF3545"/>
    <w:rsid w:val="00AF4A3D"/>
    <w:rsid w:val="00AF5694"/>
    <w:rsid w:val="00AF6905"/>
    <w:rsid w:val="00AF725B"/>
    <w:rsid w:val="00AF7939"/>
    <w:rsid w:val="00B028D8"/>
    <w:rsid w:val="00B05907"/>
    <w:rsid w:val="00B05EDB"/>
    <w:rsid w:val="00B11F4D"/>
    <w:rsid w:val="00B12A8C"/>
    <w:rsid w:val="00B146EF"/>
    <w:rsid w:val="00B16414"/>
    <w:rsid w:val="00B16F8A"/>
    <w:rsid w:val="00B172A3"/>
    <w:rsid w:val="00B207D8"/>
    <w:rsid w:val="00B20C7E"/>
    <w:rsid w:val="00B218DC"/>
    <w:rsid w:val="00B24936"/>
    <w:rsid w:val="00B25893"/>
    <w:rsid w:val="00B27183"/>
    <w:rsid w:val="00B301D9"/>
    <w:rsid w:val="00B3138D"/>
    <w:rsid w:val="00B33376"/>
    <w:rsid w:val="00B33932"/>
    <w:rsid w:val="00B33E0A"/>
    <w:rsid w:val="00B34199"/>
    <w:rsid w:val="00B34B0B"/>
    <w:rsid w:val="00B3636A"/>
    <w:rsid w:val="00B368B6"/>
    <w:rsid w:val="00B37EA8"/>
    <w:rsid w:val="00B40711"/>
    <w:rsid w:val="00B4105F"/>
    <w:rsid w:val="00B4182A"/>
    <w:rsid w:val="00B41DA9"/>
    <w:rsid w:val="00B423E0"/>
    <w:rsid w:val="00B44CB1"/>
    <w:rsid w:val="00B4587A"/>
    <w:rsid w:val="00B46770"/>
    <w:rsid w:val="00B4781D"/>
    <w:rsid w:val="00B47D71"/>
    <w:rsid w:val="00B5136F"/>
    <w:rsid w:val="00B52252"/>
    <w:rsid w:val="00B52860"/>
    <w:rsid w:val="00B52DA3"/>
    <w:rsid w:val="00B546EB"/>
    <w:rsid w:val="00B55108"/>
    <w:rsid w:val="00B55646"/>
    <w:rsid w:val="00B55D29"/>
    <w:rsid w:val="00B607D7"/>
    <w:rsid w:val="00B60A29"/>
    <w:rsid w:val="00B60FA6"/>
    <w:rsid w:val="00B62E3E"/>
    <w:rsid w:val="00B6426D"/>
    <w:rsid w:val="00B65375"/>
    <w:rsid w:val="00B65A02"/>
    <w:rsid w:val="00B665BC"/>
    <w:rsid w:val="00B6667F"/>
    <w:rsid w:val="00B66A22"/>
    <w:rsid w:val="00B7172C"/>
    <w:rsid w:val="00B719B8"/>
    <w:rsid w:val="00B72E58"/>
    <w:rsid w:val="00B737D9"/>
    <w:rsid w:val="00B7488F"/>
    <w:rsid w:val="00B75DE1"/>
    <w:rsid w:val="00B7675F"/>
    <w:rsid w:val="00B76D8E"/>
    <w:rsid w:val="00B809B8"/>
    <w:rsid w:val="00B80CBD"/>
    <w:rsid w:val="00B82A40"/>
    <w:rsid w:val="00B84934"/>
    <w:rsid w:val="00B850E9"/>
    <w:rsid w:val="00B86E82"/>
    <w:rsid w:val="00B9032E"/>
    <w:rsid w:val="00B903F4"/>
    <w:rsid w:val="00B908E2"/>
    <w:rsid w:val="00B91043"/>
    <w:rsid w:val="00B91971"/>
    <w:rsid w:val="00B9199E"/>
    <w:rsid w:val="00B92827"/>
    <w:rsid w:val="00B942D0"/>
    <w:rsid w:val="00B94860"/>
    <w:rsid w:val="00B9495F"/>
    <w:rsid w:val="00B94CE1"/>
    <w:rsid w:val="00B96216"/>
    <w:rsid w:val="00BA01CF"/>
    <w:rsid w:val="00BA056E"/>
    <w:rsid w:val="00BA0651"/>
    <w:rsid w:val="00BA11DA"/>
    <w:rsid w:val="00BA185A"/>
    <w:rsid w:val="00BA19C4"/>
    <w:rsid w:val="00BA1D83"/>
    <w:rsid w:val="00BA2AC9"/>
    <w:rsid w:val="00BA2B85"/>
    <w:rsid w:val="00BA310B"/>
    <w:rsid w:val="00BA397D"/>
    <w:rsid w:val="00BA47C6"/>
    <w:rsid w:val="00BA5358"/>
    <w:rsid w:val="00BA631F"/>
    <w:rsid w:val="00BA7FEB"/>
    <w:rsid w:val="00BB1205"/>
    <w:rsid w:val="00BB156B"/>
    <w:rsid w:val="00BB1D38"/>
    <w:rsid w:val="00BB204C"/>
    <w:rsid w:val="00BB25EF"/>
    <w:rsid w:val="00BB3503"/>
    <w:rsid w:val="00BB3926"/>
    <w:rsid w:val="00BB4702"/>
    <w:rsid w:val="00BB5192"/>
    <w:rsid w:val="00BB560F"/>
    <w:rsid w:val="00BB630E"/>
    <w:rsid w:val="00BB724A"/>
    <w:rsid w:val="00BB75D3"/>
    <w:rsid w:val="00BC01E8"/>
    <w:rsid w:val="00BC042F"/>
    <w:rsid w:val="00BC117F"/>
    <w:rsid w:val="00BC26DF"/>
    <w:rsid w:val="00BC2778"/>
    <w:rsid w:val="00BC30DD"/>
    <w:rsid w:val="00BC3FC2"/>
    <w:rsid w:val="00BC41BD"/>
    <w:rsid w:val="00BC4544"/>
    <w:rsid w:val="00BC48C2"/>
    <w:rsid w:val="00BC590B"/>
    <w:rsid w:val="00BD0007"/>
    <w:rsid w:val="00BD07D5"/>
    <w:rsid w:val="00BD1E91"/>
    <w:rsid w:val="00BD43AE"/>
    <w:rsid w:val="00BD48F4"/>
    <w:rsid w:val="00BD5D41"/>
    <w:rsid w:val="00BD5FD0"/>
    <w:rsid w:val="00BD774B"/>
    <w:rsid w:val="00BD7859"/>
    <w:rsid w:val="00BE095E"/>
    <w:rsid w:val="00BE11B9"/>
    <w:rsid w:val="00BE2236"/>
    <w:rsid w:val="00BE2ADA"/>
    <w:rsid w:val="00BE2CE7"/>
    <w:rsid w:val="00BE440E"/>
    <w:rsid w:val="00BE5367"/>
    <w:rsid w:val="00BE5F56"/>
    <w:rsid w:val="00BE64E4"/>
    <w:rsid w:val="00BE6D3E"/>
    <w:rsid w:val="00BE7CF1"/>
    <w:rsid w:val="00BF1031"/>
    <w:rsid w:val="00BF2B65"/>
    <w:rsid w:val="00BF30DA"/>
    <w:rsid w:val="00BF3244"/>
    <w:rsid w:val="00BF3796"/>
    <w:rsid w:val="00BF428F"/>
    <w:rsid w:val="00BF4674"/>
    <w:rsid w:val="00BF5351"/>
    <w:rsid w:val="00BF5E4A"/>
    <w:rsid w:val="00BF618F"/>
    <w:rsid w:val="00BF78A0"/>
    <w:rsid w:val="00BF78A3"/>
    <w:rsid w:val="00C00D1E"/>
    <w:rsid w:val="00C0113B"/>
    <w:rsid w:val="00C028B3"/>
    <w:rsid w:val="00C02EE3"/>
    <w:rsid w:val="00C03D33"/>
    <w:rsid w:val="00C04100"/>
    <w:rsid w:val="00C04272"/>
    <w:rsid w:val="00C04566"/>
    <w:rsid w:val="00C05A27"/>
    <w:rsid w:val="00C05CDD"/>
    <w:rsid w:val="00C07F4D"/>
    <w:rsid w:val="00C1052E"/>
    <w:rsid w:val="00C10641"/>
    <w:rsid w:val="00C107EB"/>
    <w:rsid w:val="00C10C3A"/>
    <w:rsid w:val="00C1156C"/>
    <w:rsid w:val="00C11E1F"/>
    <w:rsid w:val="00C1246A"/>
    <w:rsid w:val="00C128C3"/>
    <w:rsid w:val="00C129E3"/>
    <w:rsid w:val="00C12BDD"/>
    <w:rsid w:val="00C16487"/>
    <w:rsid w:val="00C17027"/>
    <w:rsid w:val="00C17957"/>
    <w:rsid w:val="00C17E40"/>
    <w:rsid w:val="00C20C06"/>
    <w:rsid w:val="00C20CCC"/>
    <w:rsid w:val="00C21120"/>
    <w:rsid w:val="00C21D39"/>
    <w:rsid w:val="00C261E1"/>
    <w:rsid w:val="00C30633"/>
    <w:rsid w:val="00C3207C"/>
    <w:rsid w:val="00C3276F"/>
    <w:rsid w:val="00C32BBA"/>
    <w:rsid w:val="00C330A0"/>
    <w:rsid w:val="00C33511"/>
    <w:rsid w:val="00C33C2D"/>
    <w:rsid w:val="00C34D88"/>
    <w:rsid w:val="00C35423"/>
    <w:rsid w:val="00C35455"/>
    <w:rsid w:val="00C356CF"/>
    <w:rsid w:val="00C359EF"/>
    <w:rsid w:val="00C36691"/>
    <w:rsid w:val="00C37553"/>
    <w:rsid w:val="00C4088D"/>
    <w:rsid w:val="00C40F83"/>
    <w:rsid w:val="00C410CD"/>
    <w:rsid w:val="00C41799"/>
    <w:rsid w:val="00C41A84"/>
    <w:rsid w:val="00C41B8D"/>
    <w:rsid w:val="00C42DEC"/>
    <w:rsid w:val="00C43C77"/>
    <w:rsid w:val="00C44083"/>
    <w:rsid w:val="00C445A1"/>
    <w:rsid w:val="00C4475B"/>
    <w:rsid w:val="00C456A1"/>
    <w:rsid w:val="00C470E0"/>
    <w:rsid w:val="00C47704"/>
    <w:rsid w:val="00C47CB0"/>
    <w:rsid w:val="00C50796"/>
    <w:rsid w:val="00C519E7"/>
    <w:rsid w:val="00C51D40"/>
    <w:rsid w:val="00C521A5"/>
    <w:rsid w:val="00C52F48"/>
    <w:rsid w:val="00C54F73"/>
    <w:rsid w:val="00C56E07"/>
    <w:rsid w:val="00C575B1"/>
    <w:rsid w:val="00C60BCF"/>
    <w:rsid w:val="00C610E6"/>
    <w:rsid w:val="00C61F85"/>
    <w:rsid w:val="00C62CE6"/>
    <w:rsid w:val="00C6310E"/>
    <w:rsid w:val="00C633FA"/>
    <w:rsid w:val="00C63772"/>
    <w:rsid w:val="00C63A9A"/>
    <w:rsid w:val="00C63ABB"/>
    <w:rsid w:val="00C642AC"/>
    <w:rsid w:val="00C64622"/>
    <w:rsid w:val="00C64D82"/>
    <w:rsid w:val="00C65163"/>
    <w:rsid w:val="00C667F4"/>
    <w:rsid w:val="00C70367"/>
    <w:rsid w:val="00C708BF"/>
    <w:rsid w:val="00C708C0"/>
    <w:rsid w:val="00C718BA"/>
    <w:rsid w:val="00C73B96"/>
    <w:rsid w:val="00C75112"/>
    <w:rsid w:val="00C76CF3"/>
    <w:rsid w:val="00C77DDB"/>
    <w:rsid w:val="00C8074E"/>
    <w:rsid w:val="00C80BE3"/>
    <w:rsid w:val="00C80E67"/>
    <w:rsid w:val="00C81388"/>
    <w:rsid w:val="00C81D13"/>
    <w:rsid w:val="00C82564"/>
    <w:rsid w:val="00C82BB3"/>
    <w:rsid w:val="00C84BBF"/>
    <w:rsid w:val="00C85214"/>
    <w:rsid w:val="00C852F7"/>
    <w:rsid w:val="00C861D2"/>
    <w:rsid w:val="00C86985"/>
    <w:rsid w:val="00C870D1"/>
    <w:rsid w:val="00C90EE0"/>
    <w:rsid w:val="00C92A21"/>
    <w:rsid w:val="00C935BF"/>
    <w:rsid w:val="00C944F5"/>
    <w:rsid w:val="00C948DA"/>
    <w:rsid w:val="00C94B2B"/>
    <w:rsid w:val="00C956EA"/>
    <w:rsid w:val="00C95AD2"/>
    <w:rsid w:val="00C9607A"/>
    <w:rsid w:val="00C97560"/>
    <w:rsid w:val="00CA0398"/>
    <w:rsid w:val="00CA0FB0"/>
    <w:rsid w:val="00CA1ECD"/>
    <w:rsid w:val="00CA2301"/>
    <w:rsid w:val="00CA2530"/>
    <w:rsid w:val="00CA277C"/>
    <w:rsid w:val="00CA291C"/>
    <w:rsid w:val="00CA29F6"/>
    <w:rsid w:val="00CA2E69"/>
    <w:rsid w:val="00CA40E5"/>
    <w:rsid w:val="00CA4AB8"/>
    <w:rsid w:val="00CA4AF5"/>
    <w:rsid w:val="00CA5A65"/>
    <w:rsid w:val="00CA6503"/>
    <w:rsid w:val="00CB228A"/>
    <w:rsid w:val="00CB495C"/>
    <w:rsid w:val="00CB4AEF"/>
    <w:rsid w:val="00CB63EC"/>
    <w:rsid w:val="00CB659D"/>
    <w:rsid w:val="00CB6897"/>
    <w:rsid w:val="00CB6B1A"/>
    <w:rsid w:val="00CB7540"/>
    <w:rsid w:val="00CC09DF"/>
    <w:rsid w:val="00CC23E5"/>
    <w:rsid w:val="00CC27C3"/>
    <w:rsid w:val="00CC3AE2"/>
    <w:rsid w:val="00CC4E2B"/>
    <w:rsid w:val="00CC50B8"/>
    <w:rsid w:val="00CC5E95"/>
    <w:rsid w:val="00CC6035"/>
    <w:rsid w:val="00CC79F3"/>
    <w:rsid w:val="00CD0103"/>
    <w:rsid w:val="00CD11F2"/>
    <w:rsid w:val="00CD178B"/>
    <w:rsid w:val="00CD1FF7"/>
    <w:rsid w:val="00CD2F67"/>
    <w:rsid w:val="00CD3C27"/>
    <w:rsid w:val="00CD3CD8"/>
    <w:rsid w:val="00CD44D3"/>
    <w:rsid w:val="00CD55BB"/>
    <w:rsid w:val="00CE0966"/>
    <w:rsid w:val="00CE1135"/>
    <w:rsid w:val="00CE12B8"/>
    <w:rsid w:val="00CE1B29"/>
    <w:rsid w:val="00CE1E76"/>
    <w:rsid w:val="00CE36D1"/>
    <w:rsid w:val="00CE3D40"/>
    <w:rsid w:val="00CE4C12"/>
    <w:rsid w:val="00CE4E80"/>
    <w:rsid w:val="00CE6679"/>
    <w:rsid w:val="00CE6F28"/>
    <w:rsid w:val="00CE7948"/>
    <w:rsid w:val="00CE79FD"/>
    <w:rsid w:val="00CE7A0F"/>
    <w:rsid w:val="00CE7F8C"/>
    <w:rsid w:val="00CF103F"/>
    <w:rsid w:val="00CF1897"/>
    <w:rsid w:val="00CF2E79"/>
    <w:rsid w:val="00CF35E0"/>
    <w:rsid w:val="00CF501A"/>
    <w:rsid w:val="00CF62DC"/>
    <w:rsid w:val="00CF78BE"/>
    <w:rsid w:val="00CF7B47"/>
    <w:rsid w:val="00D00BD3"/>
    <w:rsid w:val="00D0160F"/>
    <w:rsid w:val="00D01BFE"/>
    <w:rsid w:val="00D01FE2"/>
    <w:rsid w:val="00D027A5"/>
    <w:rsid w:val="00D0322A"/>
    <w:rsid w:val="00D040A6"/>
    <w:rsid w:val="00D04DF2"/>
    <w:rsid w:val="00D05DE4"/>
    <w:rsid w:val="00D060AC"/>
    <w:rsid w:val="00D06294"/>
    <w:rsid w:val="00D069EA"/>
    <w:rsid w:val="00D07230"/>
    <w:rsid w:val="00D07C77"/>
    <w:rsid w:val="00D1119F"/>
    <w:rsid w:val="00D12CF4"/>
    <w:rsid w:val="00D1330A"/>
    <w:rsid w:val="00D139D7"/>
    <w:rsid w:val="00D13DA6"/>
    <w:rsid w:val="00D15278"/>
    <w:rsid w:val="00D15E9F"/>
    <w:rsid w:val="00D16205"/>
    <w:rsid w:val="00D16B82"/>
    <w:rsid w:val="00D17540"/>
    <w:rsid w:val="00D176D1"/>
    <w:rsid w:val="00D21696"/>
    <w:rsid w:val="00D217A1"/>
    <w:rsid w:val="00D246C2"/>
    <w:rsid w:val="00D254A6"/>
    <w:rsid w:val="00D26068"/>
    <w:rsid w:val="00D26555"/>
    <w:rsid w:val="00D30368"/>
    <w:rsid w:val="00D30A32"/>
    <w:rsid w:val="00D32371"/>
    <w:rsid w:val="00D33A22"/>
    <w:rsid w:val="00D342EB"/>
    <w:rsid w:val="00D3465C"/>
    <w:rsid w:val="00D35106"/>
    <w:rsid w:val="00D3650D"/>
    <w:rsid w:val="00D37033"/>
    <w:rsid w:val="00D41EB0"/>
    <w:rsid w:val="00D4323F"/>
    <w:rsid w:val="00D43491"/>
    <w:rsid w:val="00D43C27"/>
    <w:rsid w:val="00D441FB"/>
    <w:rsid w:val="00D44550"/>
    <w:rsid w:val="00D44CDE"/>
    <w:rsid w:val="00D44D69"/>
    <w:rsid w:val="00D4592D"/>
    <w:rsid w:val="00D46CE3"/>
    <w:rsid w:val="00D502AB"/>
    <w:rsid w:val="00D50CF6"/>
    <w:rsid w:val="00D5147D"/>
    <w:rsid w:val="00D516BB"/>
    <w:rsid w:val="00D517F6"/>
    <w:rsid w:val="00D51A88"/>
    <w:rsid w:val="00D521D7"/>
    <w:rsid w:val="00D526B6"/>
    <w:rsid w:val="00D53B22"/>
    <w:rsid w:val="00D544D9"/>
    <w:rsid w:val="00D5554D"/>
    <w:rsid w:val="00D557CC"/>
    <w:rsid w:val="00D62085"/>
    <w:rsid w:val="00D6422A"/>
    <w:rsid w:val="00D64C0A"/>
    <w:rsid w:val="00D664E3"/>
    <w:rsid w:val="00D67005"/>
    <w:rsid w:val="00D677FA"/>
    <w:rsid w:val="00D67B28"/>
    <w:rsid w:val="00D70353"/>
    <w:rsid w:val="00D70963"/>
    <w:rsid w:val="00D70FC9"/>
    <w:rsid w:val="00D713D3"/>
    <w:rsid w:val="00D7305C"/>
    <w:rsid w:val="00D74268"/>
    <w:rsid w:val="00D74CBC"/>
    <w:rsid w:val="00D750A3"/>
    <w:rsid w:val="00D75663"/>
    <w:rsid w:val="00D75906"/>
    <w:rsid w:val="00D75AAF"/>
    <w:rsid w:val="00D76F1D"/>
    <w:rsid w:val="00D774DE"/>
    <w:rsid w:val="00D77CC5"/>
    <w:rsid w:val="00D80CC2"/>
    <w:rsid w:val="00D81C92"/>
    <w:rsid w:val="00D871E0"/>
    <w:rsid w:val="00D87372"/>
    <w:rsid w:val="00D87984"/>
    <w:rsid w:val="00D90232"/>
    <w:rsid w:val="00D92F7B"/>
    <w:rsid w:val="00D93D23"/>
    <w:rsid w:val="00D948F9"/>
    <w:rsid w:val="00D95353"/>
    <w:rsid w:val="00D9545E"/>
    <w:rsid w:val="00D95F26"/>
    <w:rsid w:val="00D96515"/>
    <w:rsid w:val="00D9720E"/>
    <w:rsid w:val="00D9753F"/>
    <w:rsid w:val="00D97DEB"/>
    <w:rsid w:val="00DA0032"/>
    <w:rsid w:val="00DA0889"/>
    <w:rsid w:val="00DA08CE"/>
    <w:rsid w:val="00DA0C8A"/>
    <w:rsid w:val="00DA3438"/>
    <w:rsid w:val="00DA3AA9"/>
    <w:rsid w:val="00DA3F1F"/>
    <w:rsid w:val="00DA48D9"/>
    <w:rsid w:val="00DA5636"/>
    <w:rsid w:val="00DA5668"/>
    <w:rsid w:val="00DA5C72"/>
    <w:rsid w:val="00DA61A6"/>
    <w:rsid w:val="00DA63B3"/>
    <w:rsid w:val="00DA68F9"/>
    <w:rsid w:val="00DB04EB"/>
    <w:rsid w:val="00DB0645"/>
    <w:rsid w:val="00DB3140"/>
    <w:rsid w:val="00DB37F0"/>
    <w:rsid w:val="00DB3DEA"/>
    <w:rsid w:val="00DB58B8"/>
    <w:rsid w:val="00DB5A07"/>
    <w:rsid w:val="00DB64B1"/>
    <w:rsid w:val="00DB750E"/>
    <w:rsid w:val="00DB76D5"/>
    <w:rsid w:val="00DC243C"/>
    <w:rsid w:val="00DC343F"/>
    <w:rsid w:val="00DC4243"/>
    <w:rsid w:val="00DC68F4"/>
    <w:rsid w:val="00DD05EF"/>
    <w:rsid w:val="00DD23AC"/>
    <w:rsid w:val="00DD3C8D"/>
    <w:rsid w:val="00DD4F99"/>
    <w:rsid w:val="00DD5F25"/>
    <w:rsid w:val="00DD71E5"/>
    <w:rsid w:val="00DD7F99"/>
    <w:rsid w:val="00DE0601"/>
    <w:rsid w:val="00DE1C62"/>
    <w:rsid w:val="00DE22A8"/>
    <w:rsid w:val="00DE2450"/>
    <w:rsid w:val="00DE29C6"/>
    <w:rsid w:val="00DE3A90"/>
    <w:rsid w:val="00DE3CEF"/>
    <w:rsid w:val="00DE47DB"/>
    <w:rsid w:val="00DE4B01"/>
    <w:rsid w:val="00DE5078"/>
    <w:rsid w:val="00DE51D7"/>
    <w:rsid w:val="00DE5203"/>
    <w:rsid w:val="00DE5821"/>
    <w:rsid w:val="00DE597F"/>
    <w:rsid w:val="00DE64F7"/>
    <w:rsid w:val="00DE69D8"/>
    <w:rsid w:val="00DE6E6D"/>
    <w:rsid w:val="00DE75DA"/>
    <w:rsid w:val="00DE78EF"/>
    <w:rsid w:val="00DE7AAC"/>
    <w:rsid w:val="00DF061E"/>
    <w:rsid w:val="00DF1586"/>
    <w:rsid w:val="00DF2113"/>
    <w:rsid w:val="00DF30FF"/>
    <w:rsid w:val="00DF36DC"/>
    <w:rsid w:val="00DF448E"/>
    <w:rsid w:val="00DF6722"/>
    <w:rsid w:val="00DF684E"/>
    <w:rsid w:val="00DF6C2E"/>
    <w:rsid w:val="00E00D8B"/>
    <w:rsid w:val="00E01011"/>
    <w:rsid w:val="00E01477"/>
    <w:rsid w:val="00E02215"/>
    <w:rsid w:val="00E025C2"/>
    <w:rsid w:val="00E02C69"/>
    <w:rsid w:val="00E032FC"/>
    <w:rsid w:val="00E036C0"/>
    <w:rsid w:val="00E037C3"/>
    <w:rsid w:val="00E03F3E"/>
    <w:rsid w:val="00E0402D"/>
    <w:rsid w:val="00E0504A"/>
    <w:rsid w:val="00E05120"/>
    <w:rsid w:val="00E06F79"/>
    <w:rsid w:val="00E06FE9"/>
    <w:rsid w:val="00E07FD1"/>
    <w:rsid w:val="00E10239"/>
    <w:rsid w:val="00E116C4"/>
    <w:rsid w:val="00E11715"/>
    <w:rsid w:val="00E11F84"/>
    <w:rsid w:val="00E13732"/>
    <w:rsid w:val="00E137FF"/>
    <w:rsid w:val="00E13A4A"/>
    <w:rsid w:val="00E14BDF"/>
    <w:rsid w:val="00E150D8"/>
    <w:rsid w:val="00E17378"/>
    <w:rsid w:val="00E2055C"/>
    <w:rsid w:val="00E2089D"/>
    <w:rsid w:val="00E2106C"/>
    <w:rsid w:val="00E2276A"/>
    <w:rsid w:val="00E2436D"/>
    <w:rsid w:val="00E246CA"/>
    <w:rsid w:val="00E2497C"/>
    <w:rsid w:val="00E24DBA"/>
    <w:rsid w:val="00E27434"/>
    <w:rsid w:val="00E30B2C"/>
    <w:rsid w:val="00E3112F"/>
    <w:rsid w:val="00E315E4"/>
    <w:rsid w:val="00E319DE"/>
    <w:rsid w:val="00E31C25"/>
    <w:rsid w:val="00E34052"/>
    <w:rsid w:val="00E34D2E"/>
    <w:rsid w:val="00E34E20"/>
    <w:rsid w:val="00E35396"/>
    <w:rsid w:val="00E366BC"/>
    <w:rsid w:val="00E36B95"/>
    <w:rsid w:val="00E372FC"/>
    <w:rsid w:val="00E40045"/>
    <w:rsid w:val="00E41434"/>
    <w:rsid w:val="00E41F88"/>
    <w:rsid w:val="00E43002"/>
    <w:rsid w:val="00E43E40"/>
    <w:rsid w:val="00E45FBB"/>
    <w:rsid w:val="00E472E8"/>
    <w:rsid w:val="00E474FD"/>
    <w:rsid w:val="00E47D6A"/>
    <w:rsid w:val="00E503A2"/>
    <w:rsid w:val="00E517C5"/>
    <w:rsid w:val="00E51BF4"/>
    <w:rsid w:val="00E5421B"/>
    <w:rsid w:val="00E55A4F"/>
    <w:rsid w:val="00E566DE"/>
    <w:rsid w:val="00E569B4"/>
    <w:rsid w:val="00E57A82"/>
    <w:rsid w:val="00E57E48"/>
    <w:rsid w:val="00E60314"/>
    <w:rsid w:val="00E6074A"/>
    <w:rsid w:val="00E608DC"/>
    <w:rsid w:val="00E62271"/>
    <w:rsid w:val="00E62C29"/>
    <w:rsid w:val="00E63418"/>
    <w:rsid w:val="00E6342C"/>
    <w:rsid w:val="00E63B74"/>
    <w:rsid w:val="00E650A7"/>
    <w:rsid w:val="00E66D09"/>
    <w:rsid w:val="00E6758C"/>
    <w:rsid w:val="00E67B09"/>
    <w:rsid w:val="00E67E9A"/>
    <w:rsid w:val="00E70730"/>
    <w:rsid w:val="00E71CB1"/>
    <w:rsid w:val="00E72624"/>
    <w:rsid w:val="00E72924"/>
    <w:rsid w:val="00E72DEA"/>
    <w:rsid w:val="00E743E4"/>
    <w:rsid w:val="00E75D7F"/>
    <w:rsid w:val="00E75F68"/>
    <w:rsid w:val="00E7602E"/>
    <w:rsid w:val="00E760F6"/>
    <w:rsid w:val="00E76429"/>
    <w:rsid w:val="00E81721"/>
    <w:rsid w:val="00E8250E"/>
    <w:rsid w:val="00E826DC"/>
    <w:rsid w:val="00E8344B"/>
    <w:rsid w:val="00E83C01"/>
    <w:rsid w:val="00E843E8"/>
    <w:rsid w:val="00E844A1"/>
    <w:rsid w:val="00E84CFE"/>
    <w:rsid w:val="00E85539"/>
    <w:rsid w:val="00E85B57"/>
    <w:rsid w:val="00E8612B"/>
    <w:rsid w:val="00E870DF"/>
    <w:rsid w:val="00E90709"/>
    <w:rsid w:val="00E9070A"/>
    <w:rsid w:val="00E90DD7"/>
    <w:rsid w:val="00E92D5C"/>
    <w:rsid w:val="00E92FDF"/>
    <w:rsid w:val="00E9323A"/>
    <w:rsid w:val="00E93761"/>
    <w:rsid w:val="00E946B0"/>
    <w:rsid w:val="00E95A5A"/>
    <w:rsid w:val="00E96435"/>
    <w:rsid w:val="00E971EE"/>
    <w:rsid w:val="00E97DBD"/>
    <w:rsid w:val="00EA0A91"/>
    <w:rsid w:val="00EA18BC"/>
    <w:rsid w:val="00EA2627"/>
    <w:rsid w:val="00EA385F"/>
    <w:rsid w:val="00EA3E2C"/>
    <w:rsid w:val="00EA52BD"/>
    <w:rsid w:val="00EA6980"/>
    <w:rsid w:val="00EA7AA6"/>
    <w:rsid w:val="00EB115E"/>
    <w:rsid w:val="00EB13C1"/>
    <w:rsid w:val="00EB17DB"/>
    <w:rsid w:val="00EB19DE"/>
    <w:rsid w:val="00EB29C7"/>
    <w:rsid w:val="00EB33FF"/>
    <w:rsid w:val="00EB42FE"/>
    <w:rsid w:val="00EB4709"/>
    <w:rsid w:val="00EB58CA"/>
    <w:rsid w:val="00EB5DCF"/>
    <w:rsid w:val="00EB7C52"/>
    <w:rsid w:val="00EC00DF"/>
    <w:rsid w:val="00EC06A5"/>
    <w:rsid w:val="00EC0C29"/>
    <w:rsid w:val="00EC1176"/>
    <w:rsid w:val="00EC15C4"/>
    <w:rsid w:val="00EC19C4"/>
    <w:rsid w:val="00EC1A37"/>
    <w:rsid w:val="00EC1C1F"/>
    <w:rsid w:val="00EC2400"/>
    <w:rsid w:val="00EC246F"/>
    <w:rsid w:val="00EC24F2"/>
    <w:rsid w:val="00EC2564"/>
    <w:rsid w:val="00EC30FA"/>
    <w:rsid w:val="00EC3265"/>
    <w:rsid w:val="00EC3ED3"/>
    <w:rsid w:val="00EC4561"/>
    <w:rsid w:val="00EC4A28"/>
    <w:rsid w:val="00EC6C07"/>
    <w:rsid w:val="00EC6F91"/>
    <w:rsid w:val="00EC7201"/>
    <w:rsid w:val="00EC7B20"/>
    <w:rsid w:val="00ED0839"/>
    <w:rsid w:val="00ED08BF"/>
    <w:rsid w:val="00ED144B"/>
    <w:rsid w:val="00ED37B4"/>
    <w:rsid w:val="00ED3AE4"/>
    <w:rsid w:val="00ED3F92"/>
    <w:rsid w:val="00ED4749"/>
    <w:rsid w:val="00ED521D"/>
    <w:rsid w:val="00ED5553"/>
    <w:rsid w:val="00ED741F"/>
    <w:rsid w:val="00EE00CE"/>
    <w:rsid w:val="00EE0F6D"/>
    <w:rsid w:val="00EE1456"/>
    <w:rsid w:val="00EE31DA"/>
    <w:rsid w:val="00EE523F"/>
    <w:rsid w:val="00EE5FFE"/>
    <w:rsid w:val="00EE65B7"/>
    <w:rsid w:val="00EE6B23"/>
    <w:rsid w:val="00EE7084"/>
    <w:rsid w:val="00EE7672"/>
    <w:rsid w:val="00EF0086"/>
    <w:rsid w:val="00EF166C"/>
    <w:rsid w:val="00EF3020"/>
    <w:rsid w:val="00EF35FC"/>
    <w:rsid w:val="00EF53B5"/>
    <w:rsid w:val="00EF5F09"/>
    <w:rsid w:val="00EF622F"/>
    <w:rsid w:val="00EF6C64"/>
    <w:rsid w:val="00EF7789"/>
    <w:rsid w:val="00EF7A14"/>
    <w:rsid w:val="00F006DC"/>
    <w:rsid w:val="00F0104D"/>
    <w:rsid w:val="00F0339C"/>
    <w:rsid w:val="00F03A93"/>
    <w:rsid w:val="00F04E70"/>
    <w:rsid w:val="00F05476"/>
    <w:rsid w:val="00F05B19"/>
    <w:rsid w:val="00F060FF"/>
    <w:rsid w:val="00F06C81"/>
    <w:rsid w:val="00F071B6"/>
    <w:rsid w:val="00F10D56"/>
    <w:rsid w:val="00F11C24"/>
    <w:rsid w:val="00F12221"/>
    <w:rsid w:val="00F13BB3"/>
    <w:rsid w:val="00F142A4"/>
    <w:rsid w:val="00F14367"/>
    <w:rsid w:val="00F148BA"/>
    <w:rsid w:val="00F154BB"/>
    <w:rsid w:val="00F15688"/>
    <w:rsid w:val="00F20467"/>
    <w:rsid w:val="00F2046D"/>
    <w:rsid w:val="00F2151B"/>
    <w:rsid w:val="00F21823"/>
    <w:rsid w:val="00F22538"/>
    <w:rsid w:val="00F25313"/>
    <w:rsid w:val="00F2592B"/>
    <w:rsid w:val="00F26436"/>
    <w:rsid w:val="00F2643F"/>
    <w:rsid w:val="00F27D00"/>
    <w:rsid w:val="00F304B0"/>
    <w:rsid w:val="00F31ACE"/>
    <w:rsid w:val="00F31F5B"/>
    <w:rsid w:val="00F34A6D"/>
    <w:rsid w:val="00F34A94"/>
    <w:rsid w:val="00F34C96"/>
    <w:rsid w:val="00F34DC6"/>
    <w:rsid w:val="00F355A1"/>
    <w:rsid w:val="00F3587C"/>
    <w:rsid w:val="00F35A7A"/>
    <w:rsid w:val="00F35CC0"/>
    <w:rsid w:val="00F35D3D"/>
    <w:rsid w:val="00F363B0"/>
    <w:rsid w:val="00F36785"/>
    <w:rsid w:val="00F367AF"/>
    <w:rsid w:val="00F37994"/>
    <w:rsid w:val="00F406FD"/>
    <w:rsid w:val="00F40B4C"/>
    <w:rsid w:val="00F40BF6"/>
    <w:rsid w:val="00F41578"/>
    <w:rsid w:val="00F420A3"/>
    <w:rsid w:val="00F43900"/>
    <w:rsid w:val="00F439B8"/>
    <w:rsid w:val="00F44C85"/>
    <w:rsid w:val="00F46206"/>
    <w:rsid w:val="00F46821"/>
    <w:rsid w:val="00F46CDC"/>
    <w:rsid w:val="00F50A52"/>
    <w:rsid w:val="00F5101B"/>
    <w:rsid w:val="00F5280B"/>
    <w:rsid w:val="00F52E0B"/>
    <w:rsid w:val="00F53C97"/>
    <w:rsid w:val="00F54748"/>
    <w:rsid w:val="00F54B39"/>
    <w:rsid w:val="00F54CE9"/>
    <w:rsid w:val="00F550EA"/>
    <w:rsid w:val="00F55A73"/>
    <w:rsid w:val="00F56314"/>
    <w:rsid w:val="00F571AB"/>
    <w:rsid w:val="00F57D96"/>
    <w:rsid w:val="00F61369"/>
    <w:rsid w:val="00F6232D"/>
    <w:rsid w:val="00F62B26"/>
    <w:rsid w:val="00F62B46"/>
    <w:rsid w:val="00F62C9C"/>
    <w:rsid w:val="00F64EAA"/>
    <w:rsid w:val="00F6523E"/>
    <w:rsid w:val="00F65541"/>
    <w:rsid w:val="00F65DF3"/>
    <w:rsid w:val="00F67EFA"/>
    <w:rsid w:val="00F7031E"/>
    <w:rsid w:val="00F7072B"/>
    <w:rsid w:val="00F727F0"/>
    <w:rsid w:val="00F736C2"/>
    <w:rsid w:val="00F739A4"/>
    <w:rsid w:val="00F73F45"/>
    <w:rsid w:val="00F7432B"/>
    <w:rsid w:val="00F744CE"/>
    <w:rsid w:val="00F74673"/>
    <w:rsid w:val="00F74E28"/>
    <w:rsid w:val="00F809D4"/>
    <w:rsid w:val="00F80CE6"/>
    <w:rsid w:val="00F81B21"/>
    <w:rsid w:val="00F82ACD"/>
    <w:rsid w:val="00F836A6"/>
    <w:rsid w:val="00F83E2B"/>
    <w:rsid w:val="00F8404B"/>
    <w:rsid w:val="00F8455D"/>
    <w:rsid w:val="00F850F9"/>
    <w:rsid w:val="00F85FA5"/>
    <w:rsid w:val="00F86506"/>
    <w:rsid w:val="00F8654A"/>
    <w:rsid w:val="00F870E4"/>
    <w:rsid w:val="00F871C1"/>
    <w:rsid w:val="00F87269"/>
    <w:rsid w:val="00F878C2"/>
    <w:rsid w:val="00F87FCC"/>
    <w:rsid w:val="00F90FE5"/>
    <w:rsid w:val="00F914A6"/>
    <w:rsid w:val="00F91A0F"/>
    <w:rsid w:val="00F91A12"/>
    <w:rsid w:val="00F930D0"/>
    <w:rsid w:val="00F93474"/>
    <w:rsid w:val="00F93DB3"/>
    <w:rsid w:val="00F947D5"/>
    <w:rsid w:val="00F94F48"/>
    <w:rsid w:val="00F95673"/>
    <w:rsid w:val="00F956AD"/>
    <w:rsid w:val="00F95EA3"/>
    <w:rsid w:val="00F9641E"/>
    <w:rsid w:val="00F96C0A"/>
    <w:rsid w:val="00F96FF3"/>
    <w:rsid w:val="00F9736B"/>
    <w:rsid w:val="00F9766A"/>
    <w:rsid w:val="00F97FB4"/>
    <w:rsid w:val="00FA066A"/>
    <w:rsid w:val="00FA1664"/>
    <w:rsid w:val="00FA1935"/>
    <w:rsid w:val="00FA200F"/>
    <w:rsid w:val="00FA42E7"/>
    <w:rsid w:val="00FA49E5"/>
    <w:rsid w:val="00FA54C1"/>
    <w:rsid w:val="00FA63E7"/>
    <w:rsid w:val="00FB093C"/>
    <w:rsid w:val="00FB2810"/>
    <w:rsid w:val="00FB2DC0"/>
    <w:rsid w:val="00FB356A"/>
    <w:rsid w:val="00FB574E"/>
    <w:rsid w:val="00FB5810"/>
    <w:rsid w:val="00FB6514"/>
    <w:rsid w:val="00FB7C9F"/>
    <w:rsid w:val="00FC23F7"/>
    <w:rsid w:val="00FC327D"/>
    <w:rsid w:val="00FC34FF"/>
    <w:rsid w:val="00FC3602"/>
    <w:rsid w:val="00FC4CB3"/>
    <w:rsid w:val="00FC4E6F"/>
    <w:rsid w:val="00FC4FE5"/>
    <w:rsid w:val="00FC67A2"/>
    <w:rsid w:val="00FC6E3D"/>
    <w:rsid w:val="00FD275B"/>
    <w:rsid w:val="00FD2949"/>
    <w:rsid w:val="00FD2CB9"/>
    <w:rsid w:val="00FD2E59"/>
    <w:rsid w:val="00FD3E54"/>
    <w:rsid w:val="00FD4D1D"/>
    <w:rsid w:val="00FD586C"/>
    <w:rsid w:val="00FD610B"/>
    <w:rsid w:val="00FD6C98"/>
    <w:rsid w:val="00FD7B57"/>
    <w:rsid w:val="00FD7C99"/>
    <w:rsid w:val="00FE1FEA"/>
    <w:rsid w:val="00FE2206"/>
    <w:rsid w:val="00FE3B47"/>
    <w:rsid w:val="00FE3CF5"/>
    <w:rsid w:val="00FE4909"/>
    <w:rsid w:val="00FE5891"/>
    <w:rsid w:val="00FE5AA6"/>
    <w:rsid w:val="00FE60A3"/>
    <w:rsid w:val="00FF0EF1"/>
    <w:rsid w:val="00FF2011"/>
    <w:rsid w:val="00FF354C"/>
    <w:rsid w:val="00FF44F2"/>
    <w:rsid w:val="00FF4C91"/>
    <w:rsid w:val="00FF57F5"/>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Batang" w:hAnsi="Arial" w:cs="Times New Roman"/>
        <w:szCs w:val="32"/>
        <w:lang w:val="en-US" w:eastAsia="zh-CN"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spacing w:after="0"/>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spacing w:after="0"/>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before="120"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spacing w:after="0"/>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spacing w:before="60" w:after="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after="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after="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11817849">
      <w:bodyDiv w:val="1"/>
      <w:marLeft w:val="0"/>
      <w:marRight w:val="0"/>
      <w:marTop w:val="0"/>
      <w:marBottom w:val="0"/>
      <w:divBdr>
        <w:top w:val="none" w:sz="0" w:space="0" w:color="auto"/>
        <w:left w:val="none" w:sz="0" w:space="0" w:color="auto"/>
        <w:bottom w:val="none" w:sz="0" w:space="0" w:color="auto"/>
        <w:right w:val="none" w:sz="0" w:space="0" w:color="auto"/>
      </w:divBdr>
      <w:divsChild>
        <w:div w:id="239606429">
          <w:marLeft w:val="533"/>
          <w:marRight w:val="0"/>
          <w:marTop w:val="240"/>
          <w:marBottom w:val="0"/>
          <w:divBdr>
            <w:top w:val="none" w:sz="0" w:space="0" w:color="auto"/>
            <w:left w:val="none" w:sz="0" w:space="0" w:color="auto"/>
            <w:bottom w:val="none" w:sz="0" w:space="0" w:color="auto"/>
            <w:right w:val="none" w:sz="0" w:space="0" w:color="auto"/>
          </w:divBdr>
        </w:div>
      </w:divsChild>
    </w:div>
    <w:div w:id="257446002">
      <w:bodyDiv w:val="1"/>
      <w:marLeft w:val="0"/>
      <w:marRight w:val="0"/>
      <w:marTop w:val="0"/>
      <w:marBottom w:val="0"/>
      <w:divBdr>
        <w:top w:val="none" w:sz="0" w:space="0" w:color="auto"/>
        <w:left w:val="none" w:sz="0" w:space="0" w:color="auto"/>
        <w:bottom w:val="none" w:sz="0" w:space="0" w:color="auto"/>
        <w:right w:val="none" w:sz="0" w:space="0" w:color="auto"/>
      </w:divBdr>
      <w:divsChild>
        <w:div w:id="947082530">
          <w:marLeft w:val="533"/>
          <w:marRight w:val="0"/>
          <w:marTop w:val="2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8143407">
      <w:bodyDiv w:val="1"/>
      <w:marLeft w:val="0"/>
      <w:marRight w:val="0"/>
      <w:marTop w:val="0"/>
      <w:marBottom w:val="0"/>
      <w:divBdr>
        <w:top w:val="none" w:sz="0" w:space="0" w:color="auto"/>
        <w:left w:val="none" w:sz="0" w:space="0" w:color="auto"/>
        <w:bottom w:val="none" w:sz="0" w:space="0" w:color="auto"/>
        <w:right w:val="none" w:sz="0" w:space="0" w:color="auto"/>
      </w:divBdr>
      <w:divsChild>
        <w:div w:id="935945937">
          <w:marLeft w:val="547"/>
          <w:marRight w:val="0"/>
          <w:marTop w:val="80"/>
          <w:marBottom w:val="0"/>
          <w:divBdr>
            <w:top w:val="none" w:sz="0" w:space="0" w:color="auto"/>
            <w:left w:val="none" w:sz="0" w:space="0" w:color="auto"/>
            <w:bottom w:val="none" w:sz="0" w:space="0" w:color="auto"/>
            <w:right w:val="none" w:sz="0" w:space="0" w:color="auto"/>
          </w:divBdr>
        </w:div>
        <w:div w:id="883104107">
          <w:marLeft w:val="1080"/>
          <w:marRight w:val="0"/>
          <w:marTop w:val="80"/>
          <w:marBottom w:val="0"/>
          <w:divBdr>
            <w:top w:val="none" w:sz="0" w:space="0" w:color="auto"/>
            <w:left w:val="none" w:sz="0" w:space="0" w:color="auto"/>
            <w:bottom w:val="none" w:sz="0" w:space="0" w:color="auto"/>
            <w:right w:val="none" w:sz="0" w:space="0" w:color="auto"/>
          </w:divBdr>
        </w:div>
        <w:div w:id="313992946">
          <w:marLeft w:val="1613"/>
          <w:marRight w:val="0"/>
          <w:marTop w:val="80"/>
          <w:marBottom w:val="0"/>
          <w:divBdr>
            <w:top w:val="none" w:sz="0" w:space="0" w:color="auto"/>
            <w:left w:val="none" w:sz="0" w:space="0" w:color="auto"/>
            <w:bottom w:val="none" w:sz="0" w:space="0" w:color="auto"/>
            <w:right w:val="none" w:sz="0" w:space="0" w:color="auto"/>
          </w:divBdr>
        </w:div>
        <w:div w:id="988291597">
          <w:marLeft w:val="1613"/>
          <w:marRight w:val="0"/>
          <w:marTop w:val="80"/>
          <w:marBottom w:val="0"/>
          <w:divBdr>
            <w:top w:val="none" w:sz="0" w:space="0" w:color="auto"/>
            <w:left w:val="none" w:sz="0" w:space="0" w:color="auto"/>
            <w:bottom w:val="none" w:sz="0" w:space="0" w:color="auto"/>
            <w:right w:val="none" w:sz="0" w:space="0" w:color="auto"/>
          </w:divBdr>
        </w:div>
        <w:div w:id="124008733">
          <w:marLeft w:val="1080"/>
          <w:marRight w:val="0"/>
          <w:marTop w:val="80"/>
          <w:marBottom w:val="0"/>
          <w:divBdr>
            <w:top w:val="none" w:sz="0" w:space="0" w:color="auto"/>
            <w:left w:val="none" w:sz="0" w:space="0" w:color="auto"/>
            <w:bottom w:val="none" w:sz="0" w:space="0" w:color="auto"/>
            <w:right w:val="none" w:sz="0" w:space="0" w:color="auto"/>
          </w:divBdr>
        </w:div>
      </w:divsChild>
    </w:div>
    <w:div w:id="333071432">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8958465">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4907273">
      <w:bodyDiv w:val="1"/>
      <w:marLeft w:val="0"/>
      <w:marRight w:val="0"/>
      <w:marTop w:val="0"/>
      <w:marBottom w:val="0"/>
      <w:divBdr>
        <w:top w:val="none" w:sz="0" w:space="0" w:color="auto"/>
        <w:left w:val="none" w:sz="0" w:space="0" w:color="auto"/>
        <w:bottom w:val="none" w:sz="0" w:space="0" w:color="auto"/>
        <w:right w:val="none" w:sz="0" w:space="0" w:color="auto"/>
      </w:divBdr>
    </w:div>
    <w:div w:id="1086726623">
      <w:bodyDiv w:val="1"/>
      <w:marLeft w:val="0"/>
      <w:marRight w:val="0"/>
      <w:marTop w:val="0"/>
      <w:marBottom w:val="0"/>
      <w:divBdr>
        <w:top w:val="none" w:sz="0" w:space="0" w:color="auto"/>
        <w:left w:val="none" w:sz="0" w:space="0" w:color="auto"/>
        <w:bottom w:val="none" w:sz="0" w:space="0" w:color="auto"/>
        <w:right w:val="none" w:sz="0" w:space="0" w:color="auto"/>
      </w:divBdr>
      <w:divsChild>
        <w:div w:id="1517426412">
          <w:marLeft w:val="533"/>
          <w:marRight w:val="0"/>
          <w:marTop w:val="0"/>
          <w:marBottom w:val="80"/>
          <w:divBdr>
            <w:top w:val="none" w:sz="0" w:space="0" w:color="auto"/>
            <w:left w:val="none" w:sz="0" w:space="0" w:color="auto"/>
            <w:bottom w:val="none" w:sz="0" w:space="0" w:color="auto"/>
            <w:right w:val="none" w:sz="0" w:space="0" w:color="auto"/>
          </w:divBdr>
        </w:div>
        <w:div w:id="1114208784">
          <w:marLeft w:val="806"/>
          <w:marRight w:val="0"/>
          <w:marTop w:val="0"/>
          <w:marBottom w:val="80"/>
          <w:divBdr>
            <w:top w:val="none" w:sz="0" w:space="0" w:color="auto"/>
            <w:left w:val="none" w:sz="0" w:space="0" w:color="auto"/>
            <w:bottom w:val="none" w:sz="0" w:space="0" w:color="auto"/>
            <w:right w:val="none" w:sz="0" w:space="0" w:color="auto"/>
          </w:divBdr>
        </w:div>
        <w:div w:id="1479686209">
          <w:marLeft w:val="533"/>
          <w:marRight w:val="0"/>
          <w:marTop w:val="0"/>
          <w:marBottom w:val="80"/>
          <w:divBdr>
            <w:top w:val="none" w:sz="0" w:space="0" w:color="auto"/>
            <w:left w:val="none" w:sz="0" w:space="0" w:color="auto"/>
            <w:bottom w:val="none" w:sz="0" w:space="0" w:color="auto"/>
            <w:right w:val="none" w:sz="0" w:space="0" w:color="auto"/>
          </w:divBdr>
        </w:div>
        <w:div w:id="140120491">
          <w:marLeft w:val="533"/>
          <w:marRight w:val="0"/>
          <w:marTop w:val="0"/>
          <w:marBottom w:val="80"/>
          <w:divBdr>
            <w:top w:val="none" w:sz="0" w:space="0" w:color="auto"/>
            <w:left w:val="none" w:sz="0" w:space="0" w:color="auto"/>
            <w:bottom w:val="none" w:sz="0" w:space="0" w:color="auto"/>
            <w:right w:val="none" w:sz="0" w:space="0" w:color="auto"/>
          </w:divBdr>
        </w:div>
        <w:div w:id="794761433">
          <w:marLeft w:val="533"/>
          <w:marRight w:val="0"/>
          <w:marTop w:val="0"/>
          <w:marBottom w:val="80"/>
          <w:divBdr>
            <w:top w:val="none" w:sz="0" w:space="0" w:color="auto"/>
            <w:left w:val="none" w:sz="0" w:space="0" w:color="auto"/>
            <w:bottom w:val="none" w:sz="0" w:space="0" w:color="auto"/>
            <w:right w:val="none" w:sz="0" w:space="0" w:color="auto"/>
          </w:divBdr>
        </w:div>
        <w:div w:id="366570118">
          <w:marLeft w:val="806"/>
          <w:marRight w:val="0"/>
          <w:marTop w:val="0"/>
          <w:marBottom w:val="8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27317273">
      <w:bodyDiv w:val="1"/>
      <w:marLeft w:val="0"/>
      <w:marRight w:val="0"/>
      <w:marTop w:val="0"/>
      <w:marBottom w:val="0"/>
      <w:divBdr>
        <w:top w:val="none" w:sz="0" w:space="0" w:color="auto"/>
        <w:left w:val="none" w:sz="0" w:space="0" w:color="auto"/>
        <w:bottom w:val="none" w:sz="0" w:space="0" w:color="auto"/>
        <w:right w:val="none" w:sz="0" w:space="0" w:color="auto"/>
      </w:divBdr>
      <w:divsChild>
        <w:div w:id="2107145437">
          <w:marLeft w:val="0"/>
          <w:marRight w:val="0"/>
          <w:marTop w:val="0"/>
          <w:marBottom w:val="0"/>
          <w:divBdr>
            <w:top w:val="none" w:sz="0" w:space="0" w:color="auto"/>
            <w:left w:val="none" w:sz="0" w:space="0" w:color="auto"/>
            <w:bottom w:val="none" w:sz="0" w:space="0" w:color="auto"/>
            <w:right w:val="none" w:sz="0" w:space="0" w:color="auto"/>
          </w:divBdr>
        </w:div>
        <w:div w:id="1434592090">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31604167">
      <w:bodyDiv w:val="1"/>
      <w:marLeft w:val="0"/>
      <w:marRight w:val="0"/>
      <w:marTop w:val="0"/>
      <w:marBottom w:val="0"/>
      <w:divBdr>
        <w:top w:val="none" w:sz="0" w:space="0" w:color="auto"/>
        <w:left w:val="none" w:sz="0" w:space="0" w:color="auto"/>
        <w:bottom w:val="none" w:sz="0" w:space="0" w:color="auto"/>
        <w:right w:val="none" w:sz="0" w:space="0" w:color="auto"/>
      </w:divBdr>
      <w:divsChild>
        <w:div w:id="1000423695">
          <w:marLeft w:val="0"/>
          <w:marRight w:val="0"/>
          <w:marTop w:val="0"/>
          <w:marBottom w:val="0"/>
          <w:divBdr>
            <w:top w:val="none" w:sz="0" w:space="0" w:color="auto"/>
            <w:left w:val="none" w:sz="0" w:space="0" w:color="auto"/>
            <w:bottom w:val="none" w:sz="0" w:space="0" w:color="auto"/>
            <w:right w:val="none" w:sz="0" w:space="0" w:color="auto"/>
          </w:divBdr>
        </w:div>
        <w:div w:id="2084251203">
          <w:marLeft w:val="0"/>
          <w:marRight w:val="0"/>
          <w:marTop w:val="0"/>
          <w:marBottom w:val="0"/>
          <w:divBdr>
            <w:top w:val="none" w:sz="0" w:space="0" w:color="auto"/>
            <w:left w:val="none" w:sz="0" w:space="0" w:color="auto"/>
            <w:bottom w:val="none" w:sz="0" w:space="0" w:color="auto"/>
            <w:right w:val="none" w:sz="0" w:space="0" w:color="auto"/>
          </w:divBdr>
        </w:div>
        <w:div w:id="2108303269">
          <w:marLeft w:val="0"/>
          <w:marRight w:val="0"/>
          <w:marTop w:val="0"/>
          <w:marBottom w:val="0"/>
          <w:divBdr>
            <w:top w:val="none" w:sz="0" w:space="0" w:color="auto"/>
            <w:left w:val="none" w:sz="0" w:space="0" w:color="auto"/>
            <w:bottom w:val="none" w:sz="0" w:space="0" w:color="auto"/>
            <w:right w:val="none" w:sz="0" w:space="0" w:color="auto"/>
          </w:divBdr>
        </w:div>
        <w:div w:id="118377666">
          <w:marLeft w:val="0"/>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02104976">
      <w:bodyDiv w:val="1"/>
      <w:marLeft w:val="0"/>
      <w:marRight w:val="0"/>
      <w:marTop w:val="0"/>
      <w:marBottom w:val="0"/>
      <w:divBdr>
        <w:top w:val="none" w:sz="0" w:space="0" w:color="auto"/>
        <w:left w:val="none" w:sz="0" w:space="0" w:color="auto"/>
        <w:bottom w:val="none" w:sz="0" w:space="0" w:color="auto"/>
        <w:right w:val="none" w:sz="0" w:space="0" w:color="auto"/>
      </w:divBdr>
      <w:divsChild>
        <w:div w:id="371031086">
          <w:marLeft w:val="1613"/>
          <w:marRight w:val="0"/>
          <w:marTop w:val="80"/>
          <w:marBottom w:val="0"/>
          <w:divBdr>
            <w:top w:val="none" w:sz="0" w:space="0" w:color="auto"/>
            <w:left w:val="none" w:sz="0" w:space="0" w:color="auto"/>
            <w:bottom w:val="none" w:sz="0" w:space="0" w:color="auto"/>
            <w:right w:val="none" w:sz="0" w:space="0" w:color="auto"/>
          </w:divBdr>
        </w:div>
        <w:div w:id="470175966">
          <w:marLeft w:val="1613"/>
          <w:marRight w:val="0"/>
          <w:marTop w:val="80"/>
          <w:marBottom w:val="0"/>
          <w:divBdr>
            <w:top w:val="none" w:sz="0" w:space="0" w:color="auto"/>
            <w:left w:val="none" w:sz="0" w:space="0" w:color="auto"/>
            <w:bottom w:val="none" w:sz="0" w:space="0" w:color="auto"/>
            <w:right w:val="none" w:sz="0" w:space="0" w:color="auto"/>
          </w:divBdr>
        </w:div>
        <w:div w:id="1158106862">
          <w:marLeft w:val="1613"/>
          <w:marRight w:val="0"/>
          <w:marTop w:val="80"/>
          <w:marBottom w:val="0"/>
          <w:divBdr>
            <w:top w:val="none" w:sz="0" w:space="0" w:color="auto"/>
            <w:left w:val="none" w:sz="0" w:space="0" w:color="auto"/>
            <w:bottom w:val="none" w:sz="0" w:space="0" w:color="auto"/>
            <w:right w:val="none" w:sz="0" w:space="0" w:color="auto"/>
          </w:divBdr>
        </w:div>
        <w:div w:id="1456556659">
          <w:marLeft w:val="1613"/>
          <w:marRight w:val="0"/>
          <w:marTop w:val="80"/>
          <w:marBottom w:val="0"/>
          <w:divBdr>
            <w:top w:val="none" w:sz="0" w:space="0" w:color="auto"/>
            <w:left w:val="none" w:sz="0" w:space="0" w:color="auto"/>
            <w:bottom w:val="none" w:sz="0" w:space="0" w:color="auto"/>
            <w:right w:val="none" w:sz="0" w:space="0" w:color="auto"/>
          </w:divBdr>
        </w:div>
        <w:div w:id="1949970678">
          <w:marLeft w:val="1613"/>
          <w:marRight w:val="0"/>
          <w:marTop w:val="8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9178582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5">
          <w:marLeft w:val="547"/>
          <w:marRight w:val="0"/>
          <w:marTop w:val="80"/>
          <w:marBottom w:val="0"/>
          <w:divBdr>
            <w:top w:val="none" w:sz="0" w:space="0" w:color="auto"/>
            <w:left w:val="none" w:sz="0" w:space="0" w:color="auto"/>
            <w:bottom w:val="none" w:sz="0" w:space="0" w:color="auto"/>
            <w:right w:val="none" w:sz="0" w:space="0" w:color="auto"/>
          </w:divBdr>
        </w:div>
        <w:div w:id="655692698">
          <w:marLeft w:val="1080"/>
          <w:marRight w:val="0"/>
          <w:marTop w:val="80"/>
          <w:marBottom w:val="0"/>
          <w:divBdr>
            <w:top w:val="none" w:sz="0" w:space="0" w:color="auto"/>
            <w:left w:val="none" w:sz="0" w:space="0" w:color="auto"/>
            <w:bottom w:val="none" w:sz="0" w:space="0" w:color="auto"/>
            <w:right w:val="none" w:sz="0" w:space="0" w:color="auto"/>
          </w:divBdr>
        </w:div>
        <w:div w:id="1580018580">
          <w:marLeft w:val="1613"/>
          <w:marRight w:val="0"/>
          <w:marTop w:val="80"/>
          <w:marBottom w:val="0"/>
          <w:divBdr>
            <w:top w:val="none" w:sz="0" w:space="0" w:color="auto"/>
            <w:left w:val="none" w:sz="0" w:space="0" w:color="auto"/>
            <w:bottom w:val="none" w:sz="0" w:space="0" w:color="auto"/>
            <w:right w:val="none" w:sz="0" w:space="0" w:color="auto"/>
          </w:divBdr>
        </w:div>
        <w:div w:id="1396200497">
          <w:marLeft w:val="1613"/>
          <w:marRight w:val="0"/>
          <w:marTop w:val="80"/>
          <w:marBottom w:val="0"/>
          <w:divBdr>
            <w:top w:val="none" w:sz="0" w:space="0" w:color="auto"/>
            <w:left w:val="none" w:sz="0" w:space="0" w:color="auto"/>
            <w:bottom w:val="none" w:sz="0" w:space="0" w:color="auto"/>
            <w:right w:val="none" w:sz="0" w:space="0" w:color="auto"/>
          </w:divBdr>
        </w:div>
        <w:div w:id="2074237050">
          <w:marLeft w:val="1613"/>
          <w:marRight w:val="0"/>
          <w:marTop w:val="80"/>
          <w:marBottom w:val="0"/>
          <w:divBdr>
            <w:top w:val="none" w:sz="0" w:space="0" w:color="auto"/>
            <w:left w:val="none" w:sz="0" w:space="0" w:color="auto"/>
            <w:bottom w:val="none" w:sz="0" w:space="0" w:color="auto"/>
            <w:right w:val="none" w:sz="0" w:space="0" w:color="auto"/>
          </w:divBdr>
        </w:div>
        <w:div w:id="568882037">
          <w:marLeft w:val="1613"/>
          <w:marRight w:val="0"/>
          <w:marTop w:val="80"/>
          <w:marBottom w:val="0"/>
          <w:divBdr>
            <w:top w:val="none" w:sz="0" w:space="0" w:color="auto"/>
            <w:left w:val="none" w:sz="0" w:space="0" w:color="auto"/>
            <w:bottom w:val="none" w:sz="0" w:space="0" w:color="auto"/>
            <w:right w:val="none" w:sz="0" w:space="0" w:color="auto"/>
          </w:divBdr>
        </w:div>
        <w:div w:id="1734545757">
          <w:marLeft w:val="1613"/>
          <w:marRight w:val="0"/>
          <w:marTop w:val="80"/>
          <w:marBottom w:val="0"/>
          <w:divBdr>
            <w:top w:val="none" w:sz="0" w:space="0" w:color="auto"/>
            <w:left w:val="none" w:sz="0" w:space="0" w:color="auto"/>
            <w:bottom w:val="none" w:sz="0" w:space="0" w:color="auto"/>
            <w:right w:val="none" w:sz="0" w:space="0" w:color="auto"/>
          </w:divBdr>
        </w:div>
        <w:div w:id="127744911">
          <w:marLeft w:val="1080"/>
          <w:marRight w:val="0"/>
          <w:marTop w:val="80"/>
          <w:marBottom w:val="0"/>
          <w:divBdr>
            <w:top w:val="none" w:sz="0" w:space="0" w:color="auto"/>
            <w:left w:val="none" w:sz="0" w:space="0" w:color="auto"/>
            <w:bottom w:val="none" w:sz="0" w:space="0" w:color="auto"/>
            <w:right w:val="none" w:sz="0" w:space="0" w:color="auto"/>
          </w:divBdr>
        </w:div>
        <w:div w:id="1269661559">
          <w:marLeft w:val="1613"/>
          <w:marRight w:val="0"/>
          <w:marTop w:val="80"/>
          <w:marBottom w:val="0"/>
          <w:divBdr>
            <w:top w:val="none" w:sz="0" w:space="0" w:color="auto"/>
            <w:left w:val="none" w:sz="0" w:space="0" w:color="auto"/>
            <w:bottom w:val="none" w:sz="0" w:space="0" w:color="auto"/>
            <w:right w:val="none" w:sz="0" w:space="0" w:color="auto"/>
          </w:divBdr>
        </w:div>
        <w:div w:id="1040086054">
          <w:marLeft w:val="1613"/>
          <w:marRight w:val="0"/>
          <w:marTop w:val="8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55183F-8FFF-4FB8-A9C6-574EB7697BA7}">
  <ds:schemaRefs>
    <ds:schemaRef ds:uri="http://schemas.openxmlformats.org/officeDocument/2006/bibliography"/>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3875</TotalTime>
  <Pages>3</Pages>
  <Words>1403</Words>
  <Characters>7323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QCOM</dc:creator>
  <cp:keywords/>
  <cp:lastModifiedBy>Linhai He (QC)</cp:lastModifiedBy>
  <cp:revision>752</cp:revision>
  <cp:lastPrinted>2019-02-06T01:41:00Z</cp:lastPrinted>
  <dcterms:created xsi:type="dcterms:W3CDTF">2020-08-02T04:00:00Z</dcterms:created>
  <dcterms:modified xsi:type="dcterms:W3CDTF">2021-05-11T04:01:00Z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